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290ED2" w:rsidRPr="00290ED2" w:rsidRDefault="00290ED2" w:rsidP="00290ED2">
      <w:pPr>
        <w:spacing w:line="360" w:lineRule="auto"/>
        <w:jc w:val="center"/>
        <w:rPr>
          <w:rFonts w:ascii="Arial" w:hAnsi="Arial" w:cs="Arial"/>
          <w:b/>
          <w:color w:val="FF0000"/>
          <w:sz w:val="20"/>
          <w:szCs w:val="20"/>
        </w:rPr>
      </w:pPr>
      <w:r w:rsidRPr="00290ED2">
        <w:rPr>
          <w:rFonts w:ascii="Arial" w:hAnsi="Arial" w:cs="Arial"/>
          <w:b/>
          <w:color w:val="FF0000"/>
          <w:sz w:val="28"/>
          <w:szCs w:val="20"/>
        </w:rPr>
        <w:t>Right to Information Act, 2005 in India: A Critical Appraisal</w:t>
      </w:r>
    </w:p>
    <w:p w:rsidR="00290ED2" w:rsidRPr="00290ED2" w:rsidRDefault="00290ED2" w:rsidP="00290ED2">
      <w:pPr>
        <w:pStyle w:val="FootnoteText"/>
        <w:jc w:val="center"/>
        <w:rPr>
          <w:rFonts w:ascii="Arial" w:hAnsi="Arial" w:cs="Arial"/>
          <w:b/>
          <w:color w:val="FF0000"/>
          <w:sz w:val="24"/>
          <w:lang w:val="en-US"/>
        </w:rPr>
      </w:pPr>
      <w:r w:rsidRPr="00290ED2">
        <w:rPr>
          <w:rFonts w:ascii="Arial" w:hAnsi="Arial" w:cs="Arial"/>
          <w:b/>
          <w:color w:val="FF0000"/>
          <w:sz w:val="24"/>
        </w:rPr>
        <w:t xml:space="preserve">*Dr. </w:t>
      </w:r>
      <w:r w:rsidRPr="00290ED2">
        <w:rPr>
          <w:rFonts w:ascii="Arial" w:hAnsi="Arial" w:cs="Arial"/>
          <w:b/>
          <w:color w:val="FF0000"/>
          <w:sz w:val="24"/>
          <w:lang w:val="en-US"/>
        </w:rPr>
        <w:t xml:space="preserve"> Mamta Mokta,</w:t>
      </w:r>
    </w:p>
    <w:p w:rsidR="00290ED2" w:rsidRPr="00290ED2" w:rsidRDefault="00290ED2" w:rsidP="00290ED2">
      <w:pPr>
        <w:pStyle w:val="FootnoteText"/>
        <w:jc w:val="center"/>
        <w:rPr>
          <w:rFonts w:ascii="Arial" w:hAnsi="Arial" w:cs="Arial"/>
          <w:color w:val="FF0000"/>
          <w:sz w:val="24"/>
          <w:lang w:val="en-US"/>
        </w:rPr>
      </w:pPr>
      <w:r w:rsidRPr="00290ED2">
        <w:rPr>
          <w:rFonts w:ascii="Arial" w:hAnsi="Arial" w:cs="Arial"/>
          <w:color w:val="FF0000"/>
          <w:sz w:val="24"/>
          <w:lang w:val="en-US"/>
        </w:rPr>
        <w:t>Professor Department of Public Administration, H.P.  University and the Director of Center for Women Studies and</w:t>
      </w:r>
    </w:p>
    <w:p w:rsidR="00290ED2" w:rsidRPr="00290ED2" w:rsidRDefault="00290ED2" w:rsidP="00290ED2">
      <w:pPr>
        <w:pStyle w:val="FootnoteText"/>
        <w:jc w:val="center"/>
        <w:rPr>
          <w:rFonts w:ascii="Arial" w:hAnsi="Arial" w:cs="Arial"/>
          <w:color w:val="FF0000"/>
          <w:sz w:val="24"/>
          <w:lang w:val="en-US"/>
        </w:rPr>
      </w:pPr>
      <w:r w:rsidRPr="00290ED2">
        <w:rPr>
          <w:rFonts w:ascii="Arial" w:hAnsi="Arial" w:cs="Arial"/>
          <w:color w:val="FF0000"/>
          <w:sz w:val="24"/>
          <w:lang w:val="en-US"/>
        </w:rPr>
        <w:t>Development H. P. University.</w:t>
      </w:r>
    </w:p>
    <w:p w:rsidR="00290ED2" w:rsidRPr="00290ED2" w:rsidRDefault="00290ED2" w:rsidP="00290ED2">
      <w:pPr>
        <w:pStyle w:val="FootnoteText"/>
        <w:jc w:val="center"/>
        <w:rPr>
          <w:rFonts w:ascii="Arial" w:hAnsi="Arial" w:cs="Arial"/>
          <w:b/>
          <w:color w:val="FF0000"/>
          <w:sz w:val="24"/>
          <w:lang w:val="en-US"/>
        </w:rPr>
      </w:pPr>
      <w:r w:rsidRPr="00290ED2">
        <w:rPr>
          <w:rFonts w:ascii="Arial" w:hAnsi="Arial" w:cs="Arial"/>
          <w:b/>
          <w:color w:val="FF0000"/>
          <w:sz w:val="24"/>
        </w:rPr>
        <w:t xml:space="preserve">** Dr. </w:t>
      </w:r>
      <w:r w:rsidRPr="00290ED2">
        <w:rPr>
          <w:rFonts w:ascii="Arial" w:hAnsi="Arial" w:cs="Arial"/>
          <w:b/>
          <w:color w:val="FF0000"/>
          <w:sz w:val="24"/>
          <w:lang w:val="en-US"/>
        </w:rPr>
        <w:t>Deepak Sharma,</w:t>
      </w:r>
    </w:p>
    <w:p w:rsidR="002C4C7F" w:rsidRPr="00290ED2" w:rsidRDefault="00290ED2" w:rsidP="00290ED2">
      <w:pPr>
        <w:shd w:val="clear" w:color="auto" w:fill="FFFFFF"/>
        <w:spacing w:after="0" w:line="240" w:lineRule="auto"/>
        <w:ind w:firstLine="720"/>
        <w:jc w:val="center"/>
        <w:rPr>
          <w:rFonts w:ascii="Arial" w:hAnsi="Arial" w:cs="Arial"/>
          <w:color w:val="FF0000"/>
          <w:sz w:val="24"/>
          <w:szCs w:val="20"/>
          <w:lang w:val="en-US"/>
        </w:rPr>
      </w:pPr>
      <w:r w:rsidRPr="00290ED2">
        <w:rPr>
          <w:rFonts w:ascii="Arial" w:hAnsi="Arial" w:cs="Arial"/>
          <w:color w:val="FF0000"/>
          <w:sz w:val="24"/>
          <w:szCs w:val="20"/>
          <w:lang w:val="en-US"/>
        </w:rPr>
        <w:t>Assistant Professor, Department of Public policy and Public Administration, Central University Jammu, J&amp;K</w:t>
      </w:r>
    </w:p>
    <w:p w:rsidR="00290ED2" w:rsidRPr="00290ED2" w:rsidRDefault="00290ED2" w:rsidP="00290ED2">
      <w:pPr>
        <w:shd w:val="clear" w:color="auto" w:fill="FFFFFF"/>
        <w:spacing w:after="0" w:line="240" w:lineRule="auto"/>
        <w:ind w:firstLine="720"/>
        <w:jc w:val="center"/>
        <w:rPr>
          <w:rFonts w:ascii="Arial" w:hAnsi="Arial" w:cs="Arial"/>
          <w:sz w:val="24"/>
          <w:szCs w:val="20"/>
          <w:lang w:val="en-US"/>
        </w:rPr>
      </w:pPr>
    </w:p>
    <w:p w:rsidR="00290ED2" w:rsidRPr="00290ED2" w:rsidRDefault="00290ED2" w:rsidP="00290ED2">
      <w:pPr>
        <w:shd w:val="clear" w:color="auto" w:fill="FFFFFF"/>
        <w:spacing w:after="0" w:line="240" w:lineRule="auto"/>
        <w:ind w:firstLine="720"/>
        <w:jc w:val="center"/>
        <w:rPr>
          <w:rFonts w:ascii="Arial" w:eastAsia="Times New Roman" w:hAnsi="Arial" w:cs="Arial"/>
          <w:color w:val="000000" w:themeColor="text1"/>
          <w:sz w:val="20"/>
          <w:szCs w:val="20"/>
          <w:lang w:eastAsia="en-IN"/>
        </w:rPr>
      </w:pPr>
    </w:p>
    <w:p w:rsidR="00C36FEE" w:rsidRPr="00290ED2" w:rsidRDefault="002C4C7F" w:rsidP="00162441">
      <w:pPr>
        <w:shd w:val="clear" w:color="auto" w:fill="FFFFFF"/>
        <w:spacing w:after="0" w:line="360" w:lineRule="auto"/>
        <w:ind w:firstLine="720"/>
        <w:jc w:val="both"/>
        <w:rPr>
          <w:rFonts w:ascii="Arial" w:eastAsia="Times New Roman" w:hAnsi="Arial" w:cs="Arial"/>
          <w:b/>
          <w:color w:val="000000" w:themeColor="text1"/>
          <w:sz w:val="20"/>
          <w:szCs w:val="20"/>
          <w:lang w:eastAsia="en-IN"/>
        </w:rPr>
      </w:pPr>
      <w:r w:rsidRPr="00290ED2">
        <w:rPr>
          <w:rFonts w:ascii="Arial" w:eastAsia="Times New Roman" w:hAnsi="Arial" w:cs="Arial"/>
          <w:b/>
          <w:color w:val="000000" w:themeColor="text1"/>
          <w:sz w:val="20"/>
          <w:szCs w:val="20"/>
          <w:lang w:eastAsia="en-IN"/>
        </w:rPr>
        <w:t xml:space="preserve">Abstract: </w:t>
      </w:r>
      <w:r w:rsidRPr="00290ED2">
        <w:rPr>
          <w:rFonts w:ascii="Arial" w:hAnsi="Arial" w:cs="Arial"/>
          <w:sz w:val="20"/>
          <w:szCs w:val="20"/>
        </w:rPr>
        <w:t>Information is power; information will make the people informed and the informed individuals become enlightened individuals. The Right to Information is not an elite issue. It is a day today issue relating to the legal rights of an individual. It is a mile stone for good-governance and can help the common citizen especially the poor and underprivileged to get their due from government. Over the past few years, the RTI has gained increasing prominence both in the Human Rights and the democratic discourse. Since a democratic government must be sensitive to the public opinion, it is necessary that information must be made available by it to the people.</w:t>
      </w:r>
      <w:r w:rsidRPr="00290ED2">
        <w:rPr>
          <w:rFonts w:ascii="Arial" w:hAnsi="Arial" w:cs="Arial"/>
          <w:color w:val="000000" w:themeColor="text1"/>
          <w:sz w:val="20"/>
          <w:szCs w:val="20"/>
        </w:rPr>
        <w:t xml:space="preserve"> But after eleven years the Right to Information Act, 2005, its implementation remains inefficient and transparency and accountability seem to be under threat in India. There are so many reasons behind this like poor record-keeping practices within the bureaucracy, lack of infrastructure and staff for running Information Commissions, and dilution of supplementary laws etc. The aim of the present paper is to find out the problem areas in the implementation of the Right to Information Act, 2005 in India.</w:t>
      </w:r>
    </w:p>
    <w:p w:rsidR="00C36FEE" w:rsidRPr="00290ED2" w:rsidRDefault="00C36FEE" w:rsidP="00162441">
      <w:pPr>
        <w:shd w:val="clear" w:color="auto" w:fill="FFFFFF"/>
        <w:spacing w:after="0" w:line="360" w:lineRule="auto"/>
        <w:ind w:firstLine="720"/>
        <w:jc w:val="both"/>
        <w:rPr>
          <w:rFonts w:ascii="Arial" w:eastAsia="Times New Roman" w:hAnsi="Arial" w:cs="Arial"/>
          <w:b/>
          <w:color w:val="000000" w:themeColor="text1"/>
          <w:sz w:val="20"/>
          <w:szCs w:val="20"/>
          <w:lang w:eastAsia="en-IN"/>
        </w:rPr>
      </w:pPr>
    </w:p>
    <w:p w:rsidR="00653249" w:rsidRPr="00290ED2" w:rsidRDefault="00653249" w:rsidP="00162441">
      <w:pPr>
        <w:shd w:val="clear" w:color="auto" w:fill="FFFFFF"/>
        <w:spacing w:after="0" w:line="360" w:lineRule="auto"/>
        <w:ind w:firstLine="720"/>
        <w:jc w:val="both"/>
        <w:rPr>
          <w:rFonts w:ascii="Arial" w:eastAsia="Times New Roman" w:hAnsi="Arial" w:cs="Arial"/>
          <w:b/>
          <w:color w:val="000000" w:themeColor="text1"/>
          <w:sz w:val="20"/>
          <w:szCs w:val="20"/>
          <w:lang w:eastAsia="en-IN"/>
        </w:rPr>
      </w:pPr>
      <w:r w:rsidRPr="00290ED2">
        <w:rPr>
          <w:rFonts w:ascii="Arial" w:eastAsia="Times New Roman" w:hAnsi="Arial" w:cs="Arial"/>
          <w:color w:val="000000" w:themeColor="text1"/>
          <w:sz w:val="20"/>
          <w:szCs w:val="20"/>
          <w:lang w:eastAsia="en-IN"/>
        </w:rPr>
        <w:t>Right to Information is most useful weapon of democracy. It is the paramount power of democratic people to know about the affairs of democratic government. In this context, it is germane to quote the observation of H.L. Mencken that “democracy is the theory that the common people know what they want, and deserve to get it good and hard”</w:t>
      </w:r>
      <w:r w:rsidRPr="00290ED2">
        <w:rPr>
          <w:rStyle w:val="EndnoteReference"/>
          <w:rFonts w:ascii="Arial" w:eastAsia="Times New Roman" w:hAnsi="Arial" w:cs="Arial"/>
          <w:color w:val="000000" w:themeColor="text1"/>
          <w:sz w:val="20"/>
          <w:szCs w:val="20"/>
          <w:lang w:eastAsia="en-IN"/>
        </w:rPr>
        <w:endnoteReference w:id="2"/>
      </w:r>
      <w:r w:rsidR="0044762C" w:rsidRPr="00290ED2">
        <w:rPr>
          <w:rFonts w:ascii="Arial" w:eastAsia="Times New Roman" w:hAnsi="Arial" w:cs="Arial"/>
          <w:color w:val="000000" w:themeColor="text1"/>
          <w:sz w:val="20"/>
          <w:szCs w:val="20"/>
          <w:lang w:eastAsia="en-IN"/>
        </w:rPr>
        <w:t>.</w:t>
      </w:r>
    </w:p>
    <w:p w:rsidR="00653249" w:rsidRPr="00290ED2" w:rsidRDefault="00653249" w:rsidP="00162441">
      <w:pPr>
        <w:spacing w:after="0" w:line="360" w:lineRule="auto"/>
        <w:ind w:firstLine="720"/>
        <w:jc w:val="both"/>
        <w:rPr>
          <w:rFonts w:ascii="Arial" w:hAnsi="Arial" w:cs="Arial"/>
          <w:b/>
          <w:color w:val="000000" w:themeColor="text1"/>
          <w:sz w:val="20"/>
          <w:szCs w:val="20"/>
        </w:rPr>
      </w:pPr>
      <w:r w:rsidRPr="00290ED2">
        <w:rPr>
          <w:rFonts w:ascii="Arial" w:hAnsi="Arial" w:cs="Arial"/>
          <w:color w:val="000000" w:themeColor="text1"/>
          <w:sz w:val="20"/>
          <w:szCs w:val="20"/>
        </w:rPr>
        <w:t>The information to the citizen of the country is the backbone of democracy. It is the oxygen for a democratic society.</w:t>
      </w:r>
      <w:r w:rsidRPr="00290ED2">
        <w:rPr>
          <w:rStyle w:val="EndnoteReference"/>
          <w:rFonts w:ascii="Arial" w:hAnsi="Arial" w:cs="Arial"/>
          <w:color w:val="000000" w:themeColor="text1"/>
          <w:sz w:val="20"/>
          <w:szCs w:val="20"/>
        </w:rPr>
        <w:endnoteReference w:id="3"/>
      </w:r>
      <w:r w:rsidRPr="00290ED2">
        <w:rPr>
          <w:rFonts w:ascii="Arial" w:hAnsi="Arial" w:cs="Arial"/>
          <w:color w:val="000000" w:themeColor="text1"/>
          <w:sz w:val="20"/>
          <w:szCs w:val="20"/>
        </w:rPr>
        <w:t xml:space="preserve"> Without information people cannot adequately exercise their rights as citizen. The Right to Information is not an elite issue. It is a day to day issue relating to the legal rights of an individual</w:t>
      </w:r>
      <w:r w:rsidRPr="00290ED2">
        <w:rPr>
          <w:rStyle w:val="EndnoteReference"/>
          <w:rFonts w:ascii="Arial" w:hAnsi="Arial" w:cs="Arial"/>
          <w:color w:val="000000" w:themeColor="text1"/>
          <w:sz w:val="20"/>
          <w:szCs w:val="20"/>
        </w:rPr>
        <w:endnoteReference w:id="4"/>
      </w:r>
      <w:r w:rsidR="0044762C" w:rsidRPr="00290ED2">
        <w:rPr>
          <w:rFonts w:ascii="Arial" w:hAnsi="Arial" w:cs="Arial"/>
          <w:color w:val="000000" w:themeColor="text1"/>
          <w:sz w:val="20"/>
          <w:szCs w:val="20"/>
        </w:rPr>
        <w:t>.</w:t>
      </w:r>
      <w:r w:rsidRPr="00290ED2">
        <w:rPr>
          <w:rFonts w:ascii="Arial" w:hAnsi="Arial" w:cs="Arial"/>
          <w:color w:val="000000" w:themeColor="text1"/>
          <w:sz w:val="20"/>
          <w:szCs w:val="20"/>
        </w:rPr>
        <w:t xml:space="preserve"> It is a mile stone for good-governance and can help the common citizen especially the poor and </w:t>
      </w:r>
      <w:r w:rsidRPr="00290ED2">
        <w:rPr>
          <w:rFonts w:ascii="Arial" w:hAnsi="Arial" w:cs="Arial"/>
          <w:color w:val="000000" w:themeColor="text1"/>
          <w:sz w:val="20"/>
          <w:szCs w:val="20"/>
        </w:rPr>
        <w:lastRenderedPageBreak/>
        <w:t>underprivileged to get their due from government</w:t>
      </w:r>
      <w:r w:rsidRPr="00290ED2">
        <w:rPr>
          <w:rStyle w:val="EndnoteReference"/>
          <w:rFonts w:ascii="Arial" w:hAnsi="Arial" w:cs="Arial"/>
          <w:color w:val="000000" w:themeColor="text1"/>
          <w:sz w:val="20"/>
          <w:szCs w:val="20"/>
        </w:rPr>
        <w:endnoteReference w:id="5"/>
      </w:r>
      <w:r w:rsidR="0044762C" w:rsidRPr="00290ED2">
        <w:rPr>
          <w:rFonts w:ascii="Arial" w:hAnsi="Arial" w:cs="Arial"/>
          <w:color w:val="000000" w:themeColor="text1"/>
          <w:sz w:val="20"/>
          <w:szCs w:val="20"/>
        </w:rPr>
        <w:t>.</w:t>
      </w:r>
      <w:r w:rsidRPr="00290ED2">
        <w:rPr>
          <w:rFonts w:ascii="Arial" w:hAnsi="Arial" w:cs="Arial"/>
          <w:color w:val="000000" w:themeColor="text1"/>
          <w:sz w:val="20"/>
          <w:szCs w:val="20"/>
        </w:rPr>
        <w:t xml:space="preserve"> To ensure the mass awareness of decision making and to pave the way for people’s participation many countries across the world prioritise freedom of expression, one of the pillars of sound and healthy democracy. The right to access information is integral to freedom of expression and without access to information; freedom of expression will be meaningless</w:t>
      </w:r>
      <w:r w:rsidRPr="00290ED2">
        <w:rPr>
          <w:rStyle w:val="EndnoteReference"/>
          <w:rFonts w:ascii="Arial" w:hAnsi="Arial" w:cs="Arial"/>
          <w:color w:val="000000" w:themeColor="text1"/>
          <w:sz w:val="20"/>
          <w:szCs w:val="20"/>
        </w:rPr>
        <w:endnoteReference w:id="6"/>
      </w:r>
      <w:r w:rsidR="0044762C" w:rsidRPr="00290ED2">
        <w:rPr>
          <w:rFonts w:ascii="Arial" w:hAnsi="Arial" w:cs="Arial"/>
          <w:color w:val="000000" w:themeColor="text1"/>
          <w:sz w:val="20"/>
          <w:szCs w:val="20"/>
        </w:rPr>
        <w:t>.</w:t>
      </w:r>
      <w:r w:rsidRPr="00290ED2">
        <w:rPr>
          <w:rFonts w:ascii="Arial" w:hAnsi="Arial" w:cs="Arial"/>
          <w:color w:val="000000" w:themeColor="text1"/>
          <w:sz w:val="20"/>
          <w:szCs w:val="20"/>
        </w:rPr>
        <w:t xml:space="preserve"> </w:t>
      </w:r>
    </w:p>
    <w:p w:rsidR="00653249" w:rsidRPr="00290ED2" w:rsidRDefault="00653249" w:rsidP="00162441">
      <w:pPr>
        <w:spacing w:after="0" w:line="360" w:lineRule="auto"/>
        <w:ind w:firstLine="720"/>
        <w:jc w:val="both"/>
        <w:rPr>
          <w:rFonts w:ascii="Arial" w:hAnsi="Arial" w:cs="Arial"/>
          <w:b/>
          <w:color w:val="000000" w:themeColor="text1"/>
          <w:sz w:val="20"/>
          <w:szCs w:val="20"/>
          <w:lang w:eastAsia="en-IN"/>
        </w:rPr>
      </w:pPr>
      <w:r w:rsidRPr="00290ED2">
        <w:rPr>
          <w:rFonts w:ascii="Arial" w:hAnsi="Arial" w:cs="Arial"/>
          <w:color w:val="000000" w:themeColor="text1"/>
          <w:sz w:val="20"/>
          <w:szCs w:val="20"/>
        </w:rPr>
        <w:t>The various international covenants and declarations also recognized the right to information. In the Universal declaration on Human Rights, 1948</w:t>
      </w:r>
      <w:r w:rsidRPr="00290ED2">
        <w:rPr>
          <w:rStyle w:val="EndnoteReference"/>
          <w:rFonts w:ascii="Arial" w:hAnsi="Arial" w:cs="Arial"/>
          <w:color w:val="000000" w:themeColor="text1"/>
          <w:sz w:val="20"/>
          <w:szCs w:val="20"/>
        </w:rPr>
        <w:endnoteReference w:id="7"/>
      </w:r>
      <w:r w:rsidRPr="00290ED2">
        <w:rPr>
          <w:rFonts w:ascii="Arial" w:hAnsi="Arial" w:cs="Arial"/>
          <w:color w:val="000000" w:themeColor="text1"/>
          <w:sz w:val="20"/>
          <w:szCs w:val="20"/>
        </w:rPr>
        <w:t>, International Covenant on Civil and Political Rights, 1966</w:t>
      </w:r>
      <w:r w:rsidRPr="00290ED2">
        <w:rPr>
          <w:rStyle w:val="EndnoteReference"/>
          <w:rFonts w:ascii="Arial" w:hAnsi="Arial" w:cs="Arial"/>
          <w:color w:val="000000" w:themeColor="text1"/>
          <w:sz w:val="20"/>
          <w:szCs w:val="20"/>
        </w:rPr>
        <w:endnoteReference w:id="8"/>
      </w:r>
      <w:r w:rsidRPr="00290ED2">
        <w:rPr>
          <w:rFonts w:ascii="Arial" w:hAnsi="Arial" w:cs="Arial"/>
          <w:color w:val="000000" w:themeColor="text1"/>
          <w:sz w:val="20"/>
          <w:szCs w:val="20"/>
        </w:rPr>
        <w:t xml:space="preserve"> and International Convention on the Elimination of All Forms of Racial Discrimination, 1965</w:t>
      </w:r>
      <w:r w:rsidRPr="00290ED2">
        <w:rPr>
          <w:rStyle w:val="EndnoteReference"/>
          <w:rFonts w:ascii="Arial" w:hAnsi="Arial" w:cs="Arial"/>
          <w:color w:val="000000" w:themeColor="text1"/>
          <w:sz w:val="20"/>
          <w:szCs w:val="20"/>
        </w:rPr>
        <w:endnoteReference w:id="9"/>
      </w:r>
      <w:r w:rsidRPr="00290ED2">
        <w:rPr>
          <w:rFonts w:ascii="Arial" w:hAnsi="Arial" w:cs="Arial"/>
          <w:color w:val="000000" w:themeColor="text1"/>
          <w:sz w:val="20"/>
          <w:szCs w:val="20"/>
        </w:rPr>
        <w:t xml:space="preserve"> stressed for the need of freedom of Information. These covenants and declarations encouraged many countries to enact laws to provide freedom of information. </w:t>
      </w:r>
    </w:p>
    <w:p w:rsidR="00C23AED" w:rsidRPr="00290ED2" w:rsidRDefault="00653249" w:rsidP="00162441">
      <w:pPr>
        <w:spacing w:after="0" w:line="360" w:lineRule="auto"/>
        <w:ind w:firstLine="720"/>
        <w:jc w:val="both"/>
        <w:rPr>
          <w:rFonts w:ascii="Arial" w:hAnsi="Arial" w:cs="Arial"/>
          <w:color w:val="000000" w:themeColor="text1"/>
          <w:sz w:val="20"/>
          <w:szCs w:val="20"/>
        </w:rPr>
      </w:pPr>
      <w:r w:rsidRPr="00290ED2">
        <w:rPr>
          <w:rFonts w:ascii="Arial" w:hAnsi="Arial" w:cs="Arial"/>
          <w:color w:val="000000" w:themeColor="text1"/>
          <w:sz w:val="20"/>
          <w:szCs w:val="20"/>
        </w:rPr>
        <w:t>In India the Right to Information Act 2005 (Act No 22/2005) replaces the old Freedom of Information Act, 2002, which was un-notified and hence, not operational. This Act gives Indians (except those in the State of Jammu and Kashmir who have their own special law) access to government’s records. Under the terms of the Act, any person may request information from a “public authority” (a body of government or instrumentality of state) which is expected to reply expeditiously or within 30 days. The Act also requires every public authority to computerise their record for dissemination and to proactively publish certain categories of information so that the citizens need minimum recourse to request for information formally. This law was passed by Parliament on 15 June 2005 and come into force on 13 Oct. 2005</w:t>
      </w:r>
      <w:r w:rsidRPr="00290ED2">
        <w:rPr>
          <w:rStyle w:val="EndnoteReference"/>
          <w:rFonts w:ascii="Arial" w:hAnsi="Arial" w:cs="Arial"/>
          <w:color w:val="000000" w:themeColor="text1"/>
          <w:sz w:val="20"/>
          <w:szCs w:val="20"/>
        </w:rPr>
        <w:endnoteReference w:id="10"/>
      </w:r>
      <w:r w:rsidR="00CC4E03" w:rsidRPr="00290ED2">
        <w:rPr>
          <w:rFonts w:ascii="Arial" w:hAnsi="Arial" w:cs="Arial"/>
          <w:color w:val="000000" w:themeColor="text1"/>
          <w:sz w:val="20"/>
          <w:szCs w:val="20"/>
        </w:rPr>
        <w:t>.</w:t>
      </w:r>
    </w:p>
    <w:p w:rsidR="00653249" w:rsidRPr="00290ED2" w:rsidRDefault="00A2498E" w:rsidP="00162441">
      <w:pPr>
        <w:pStyle w:val="body"/>
        <w:shd w:val="clear" w:color="auto" w:fill="FFFFFF"/>
        <w:spacing w:before="0" w:beforeAutospacing="0" w:line="360" w:lineRule="auto"/>
        <w:jc w:val="both"/>
        <w:rPr>
          <w:rFonts w:ascii="Arial" w:hAnsi="Arial" w:cs="Arial"/>
          <w:color w:val="000000" w:themeColor="text1"/>
          <w:sz w:val="20"/>
          <w:szCs w:val="20"/>
        </w:rPr>
      </w:pPr>
      <w:r w:rsidRPr="00290ED2">
        <w:rPr>
          <w:rFonts w:ascii="Arial" w:hAnsi="Arial" w:cs="Arial"/>
          <w:color w:val="000000" w:themeColor="text1"/>
          <w:sz w:val="20"/>
          <w:szCs w:val="20"/>
        </w:rPr>
        <w:tab/>
        <w:t>But after eleven</w:t>
      </w:r>
      <w:r w:rsidR="00EB2F9D" w:rsidRPr="00290ED2">
        <w:rPr>
          <w:rFonts w:ascii="Arial" w:hAnsi="Arial" w:cs="Arial"/>
          <w:color w:val="000000" w:themeColor="text1"/>
          <w:sz w:val="20"/>
          <w:szCs w:val="20"/>
        </w:rPr>
        <w:t xml:space="preserve"> years the Right to Information Act, 2005, its implementation remains inefficient and transparency and accountability seem to be under threat in India. The</w:t>
      </w:r>
      <w:r w:rsidR="00355FBC" w:rsidRPr="00290ED2">
        <w:rPr>
          <w:rFonts w:ascii="Arial" w:hAnsi="Arial" w:cs="Arial"/>
          <w:color w:val="000000" w:themeColor="text1"/>
          <w:sz w:val="20"/>
          <w:szCs w:val="20"/>
        </w:rPr>
        <w:t>re are so many reasons behind this like</w:t>
      </w:r>
      <w:r w:rsidR="00EB2F9D" w:rsidRPr="00290ED2">
        <w:rPr>
          <w:rFonts w:ascii="Arial" w:hAnsi="Arial" w:cs="Arial"/>
          <w:color w:val="000000" w:themeColor="text1"/>
          <w:sz w:val="20"/>
          <w:szCs w:val="20"/>
        </w:rPr>
        <w:t xml:space="preserve"> poor record-keeping practices within the bureaucracy, lack of infrastructure and staff for running Information Commissions, and dilution of supplementary laws</w:t>
      </w:r>
      <w:r w:rsidR="00187950" w:rsidRPr="00290ED2">
        <w:rPr>
          <w:rFonts w:ascii="Arial" w:hAnsi="Arial" w:cs="Arial"/>
          <w:color w:val="000000" w:themeColor="text1"/>
          <w:sz w:val="20"/>
          <w:szCs w:val="20"/>
        </w:rPr>
        <w:t xml:space="preserve"> etc. The aim of the present paper is to find out the problem areas in the implementation of the Right to Information Act, 2005 in India.</w:t>
      </w:r>
    </w:p>
    <w:p w:rsidR="00EB4D6B" w:rsidRPr="00290ED2" w:rsidRDefault="00725F6A" w:rsidP="00162441">
      <w:pPr>
        <w:spacing w:line="360" w:lineRule="auto"/>
        <w:jc w:val="both"/>
        <w:rPr>
          <w:rFonts w:ascii="Arial" w:hAnsi="Arial" w:cs="Arial"/>
          <w:b/>
          <w:color w:val="000000" w:themeColor="text1"/>
          <w:sz w:val="20"/>
          <w:szCs w:val="20"/>
        </w:rPr>
      </w:pPr>
      <w:r w:rsidRPr="00290ED2">
        <w:rPr>
          <w:rFonts w:ascii="Arial" w:hAnsi="Arial" w:cs="Arial"/>
          <w:b/>
          <w:color w:val="000000" w:themeColor="text1"/>
          <w:sz w:val="20"/>
          <w:szCs w:val="20"/>
        </w:rPr>
        <w:t xml:space="preserve">1. </w:t>
      </w:r>
      <w:r w:rsidR="005018BC" w:rsidRPr="00290ED2">
        <w:rPr>
          <w:rFonts w:ascii="Arial" w:hAnsi="Arial" w:cs="Arial"/>
          <w:b/>
          <w:color w:val="000000" w:themeColor="text1"/>
          <w:sz w:val="20"/>
          <w:szCs w:val="20"/>
        </w:rPr>
        <w:t xml:space="preserve"> </w:t>
      </w:r>
      <w:r w:rsidR="00EB4D6B" w:rsidRPr="00290ED2">
        <w:rPr>
          <w:rFonts w:ascii="Arial" w:hAnsi="Arial" w:cs="Arial"/>
          <w:b/>
          <w:color w:val="000000" w:themeColor="text1"/>
          <w:sz w:val="20"/>
          <w:szCs w:val="20"/>
        </w:rPr>
        <w:t>Lack of Constitutional Status:</w:t>
      </w:r>
    </w:p>
    <w:p w:rsidR="00725F6A" w:rsidRPr="00290ED2" w:rsidRDefault="00551E70" w:rsidP="00162441">
      <w:pPr>
        <w:pStyle w:val="ListParagraph"/>
        <w:spacing w:before="120" w:after="120" w:line="360" w:lineRule="auto"/>
        <w:ind w:left="0" w:firstLine="720"/>
        <w:contextualSpacing w:val="0"/>
        <w:jc w:val="both"/>
        <w:rPr>
          <w:rFonts w:ascii="Arial" w:hAnsi="Arial" w:cs="Arial"/>
          <w:b w:val="0"/>
          <w:color w:val="000000" w:themeColor="text1"/>
          <w:sz w:val="20"/>
          <w:szCs w:val="20"/>
        </w:rPr>
      </w:pPr>
      <w:r w:rsidRPr="00290ED2">
        <w:rPr>
          <w:rFonts w:ascii="Arial" w:hAnsi="Arial" w:cs="Arial"/>
          <w:b w:val="0"/>
          <w:color w:val="000000" w:themeColor="text1"/>
          <w:sz w:val="20"/>
          <w:szCs w:val="20"/>
        </w:rPr>
        <w:t xml:space="preserve">The success of the right to information in India is an open challenge in our administrative culture, public service ability of adjustment and public service’s commitment to the public cause. So still there are certain issues, which need to be addressed, to make sure that the Information Commission becomes fully autonomous, along the lines of the Election Commission, and thus becomes a Constitutional Body. Information Commissioners will continue to wield an iron fist but </w:t>
      </w:r>
      <w:r w:rsidRPr="00290ED2">
        <w:rPr>
          <w:rFonts w:ascii="Arial" w:hAnsi="Arial" w:cs="Arial"/>
          <w:b w:val="0"/>
          <w:color w:val="000000" w:themeColor="text1"/>
          <w:sz w:val="20"/>
          <w:szCs w:val="20"/>
        </w:rPr>
        <w:lastRenderedPageBreak/>
        <w:t xml:space="preserve">inside velvet gloves. Governor is the appointing authority for Information Commissioners on the recommendations of Chief Minister, Cabinet Minister and Leader of Opposition. But for the removal of the Information Commissioner, as per the Section 17 of the RTI Act, a Supreme Court inquiry is necessary on the Governor’s referral. During the period of inquiry, the Governor can suspend or even prohibit the Information Commissioner from holding office. This issue needs to be addressed as it conclusively transpires that the actual punishing authority is not the Governor but Supreme Court, whereas the appointing authority is the Governor. The first Uttar Pradesh (UP) Information Commissioner was </w:t>
      </w:r>
      <w:r w:rsidR="005018BC" w:rsidRPr="00290ED2">
        <w:rPr>
          <w:rFonts w:ascii="Arial" w:hAnsi="Arial" w:cs="Arial"/>
          <w:b w:val="0"/>
          <w:color w:val="000000" w:themeColor="text1"/>
          <w:sz w:val="20"/>
          <w:szCs w:val="20"/>
        </w:rPr>
        <w:t>hurriedly</w:t>
      </w:r>
      <w:r w:rsidRPr="00290ED2">
        <w:rPr>
          <w:rFonts w:ascii="Arial" w:hAnsi="Arial" w:cs="Arial"/>
          <w:b w:val="0"/>
          <w:color w:val="000000" w:themeColor="text1"/>
          <w:sz w:val="20"/>
          <w:szCs w:val="20"/>
        </w:rPr>
        <w:t xml:space="preserve"> ousted from office. The SC inquiry had found him innocent. It’s another matter that the inquiry report came out after he had passed away. </w:t>
      </w:r>
      <w:r w:rsidR="00887180" w:rsidRPr="00290ED2">
        <w:rPr>
          <w:rFonts w:ascii="Arial" w:hAnsi="Arial" w:cs="Arial"/>
          <w:b w:val="0"/>
          <w:color w:val="000000" w:themeColor="text1"/>
          <w:sz w:val="20"/>
          <w:szCs w:val="20"/>
        </w:rPr>
        <w:t xml:space="preserve">So the Central Information Commission and the State Information Commissions should be provided with </w:t>
      </w:r>
      <w:r w:rsidR="005018BC" w:rsidRPr="00290ED2">
        <w:rPr>
          <w:rFonts w:ascii="Arial" w:hAnsi="Arial" w:cs="Arial"/>
          <w:b w:val="0"/>
          <w:color w:val="000000" w:themeColor="text1"/>
          <w:sz w:val="20"/>
          <w:szCs w:val="20"/>
        </w:rPr>
        <w:t>the Constitutional status, so the information commissioners can work without any outside influence</w:t>
      </w:r>
      <w:r w:rsidR="00187950" w:rsidRPr="00290ED2">
        <w:rPr>
          <w:rStyle w:val="EndnoteReference"/>
          <w:rFonts w:ascii="Arial" w:hAnsi="Arial" w:cs="Arial"/>
          <w:b w:val="0"/>
          <w:color w:val="000000" w:themeColor="text1"/>
          <w:sz w:val="20"/>
          <w:szCs w:val="20"/>
        </w:rPr>
        <w:endnoteReference w:id="11"/>
      </w:r>
      <w:r w:rsidR="005018BC" w:rsidRPr="00290ED2">
        <w:rPr>
          <w:rFonts w:ascii="Arial" w:hAnsi="Arial" w:cs="Arial"/>
          <w:b w:val="0"/>
          <w:color w:val="000000" w:themeColor="text1"/>
          <w:sz w:val="20"/>
          <w:szCs w:val="20"/>
        </w:rPr>
        <w:t>.</w:t>
      </w:r>
    </w:p>
    <w:p w:rsidR="00C36FEE" w:rsidRPr="00290ED2" w:rsidRDefault="00C36FEE" w:rsidP="00162441">
      <w:pPr>
        <w:pStyle w:val="ListParagraph"/>
        <w:spacing w:before="120" w:after="120" w:line="360" w:lineRule="auto"/>
        <w:ind w:left="0" w:firstLine="720"/>
        <w:contextualSpacing w:val="0"/>
        <w:jc w:val="both"/>
        <w:rPr>
          <w:rFonts w:ascii="Arial" w:hAnsi="Arial" w:cs="Arial"/>
          <w:b w:val="0"/>
          <w:color w:val="000000" w:themeColor="text1"/>
          <w:sz w:val="20"/>
          <w:szCs w:val="20"/>
        </w:rPr>
      </w:pPr>
    </w:p>
    <w:p w:rsidR="00C36FEE" w:rsidRPr="00290ED2" w:rsidRDefault="00C36FEE" w:rsidP="00162441">
      <w:pPr>
        <w:pStyle w:val="ListParagraph"/>
        <w:spacing w:before="120" w:after="120" w:line="360" w:lineRule="auto"/>
        <w:ind w:left="0" w:firstLine="720"/>
        <w:contextualSpacing w:val="0"/>
        <w:jc w:val="both"/>
        <w:rPr>
          <w:rFonts w:ascii="Arial" w:hAnsi="Arial" w:cs="Arial"/>
          <w:b w:val="0"/>
          <w:color w:val="000000" w:themeColor="text1"/>
          <w:sz w:val="20"/>
          <w:szCs w:val="20"/>
        </w:rPr>
      </w:pPr>
    </w:p>
    <w:p w:rsidR="00725F6A" w:rsidRPr="00290ED2" w:rsidRDefault="00725F6A" w:rsidP="00162441">
      <w:pPr>
        <w:pStyle w:val="ListParagraph"/>
        <w:spacing w:before="120" w:after="120" w:line="360" w:lineRule="auto"/>
        <w:ind w:left="0"/>
        <w:contextualSpacing w:val="0"/>
        <w:jc w:val="both"/>
        <w:rPr>
          <w:rFonts w:ascii="Arial" w:hAnsi="Arial" w:cs="Arial"/>
          <w:color w:val="000000" w:themeColor="text1"/>
          <w:sz w:val="20"/>
          <w:szCs w:val="20"/>
        </w:rPr>
      </w:pPr>
      <w:r w:rsidRPr="00290ED2">
        <w:rPr>
          <w:rFonts w:ascii="Arial" w:hAnsi="Arial" w:cs="Arial"/>
          <w:color w:val="000000" w:themeColor="text1"/>
          <w:sz w:val="20"/>
          <w:szCs w:val="20"/>
        </w:rPr>
        <w:t>2. RTI and Judiciary</w:t>
      </w:r>
    </w:p>
    <w:p w:rsidR="0001205F" w:rsidRPr="00290ED2" w:rsidRDefault="0001205F" w:rsidP="00162441">
      <w:pPr>
        <w:pStyle w:val="ListParagraph"/>
        <w:spacing w:before="120" w:after="120" w:line="360" w:lineRule="auto"/>
        <w:ind w:left="0"/>
        <w:contextualSpacing w:val="0"/>
        <w:jc w:val="both"/>
        <w:rPr>
          <w:rFonts w:ascii="Arial" w:hAnsi="Arial" w:cs="Arial"/>
          <w:b w:val="0"/>
          <w:color w:val="000000" w:themeColor="text1"/>
          <w:sz w:val="20"/>
          <w:szCs w:val="20"/>
        </w:rPr>
      </w:pPr>
      <w:r w:rsidRPr="00290ED2">
        <w:rPr>
          <w:rFonts w:ascii="Arial" w:hAnsi="Arial" w:cs="Arial"/>
          <w:b w:val="0"/>
          <w:color w:val="000000" w:themeColor="text1"/>
          <w:sz w:val="20"/>
          <w:szCs w:val="20"/>
        </w:rPr>
        <w:tab/>
      </w:r>
      <w:r w:rsidR="00725F6A" w:rsidRPr="00290ED2">
        <w:rPr>
          <w:rFonts w:ascii="Arial" w:hAnsi="Arial" w:cs="Arial"/>
          <w:b w:val="0"/>
          <w:color w:val="000000" w:themeColor="text1"/>
          <w:sz w:val="20"/>
          <w:szCs w:val="20"/>
        </w:rPr>
        <w:t xml:space="preserve">In 2001 the Supreme Court of India in its judgement in Anil </w:t>
      </w:r>
      <w:r w:rsidR="003A41F3" w:rsidRPr="00290ED2">
        <w:rPr>
          <w:rFonts w:ascii="Arial" w:hAnsi="Arial" w:cs="Arial"/>
          <w:b w:val="0"/>
          <w:color w:val="000000" w:themeColor="text1"/>
          <w:sz w:val="20"/>
          <w:szCs w:val="20"/>
        </w:rPr>
        <w:t>Rai vs. State of Bihar pointed out that “the confidence of the litigants in the results of the litigation is shaken if there is an unreasonable delay in rendering a judgement after reserving the same”. On the basis of this decision the Central Information Commission (CIC) directed the Supreme Court to disclose the number of pending or reserved judgement</w:t>
      </w:r>
      <w:r w:rsidR="002B450E" w:rsidRPr="00290ED2">
        <w:rPr>
          <w:rFonts w:ascii="Arial" w:hAnsi="Arial" w:cs="Arial"/>
          <w:b w:val="0"/>
          <w:color w:val="000000" w:themeColor="text1"/>
          <w:sz w:val="20"/>
          <w:szCs w:val="20"/>
        </w:rPr>
        <w:t xml:space="preserve">. </w:t>
      </w:r>
    </w:p>
    <w:p w:rsidR="000B7E34" w:rsidRPr="00290ED2" w:rsidRDefault="0001205F" w:rsidP="00162441">
      <w:pPr>
        <w:pStyle w:val="ListParagraph"/>
        <w:spacing w:before="120" w:after="120" w:line="360" w:lineRule="auto"/>
        <w:ind w:left="0"/>
        <w:contextualSpacing w:val="0"/>
        <w:jc w:val="both"/>
        <w:rPr>
          <w:rFonts w:ascii="Arial" w:hAnsi="Arial" w:cs="Arial"/>
          <w:b w:val="0"/>
          <w:color w:val="000000" w:themeColor="text1"/>
          <w:sz w:val="20"/>
          <w:szCs w:val="20"/>
        </w:rPr>
      </w:pPr>
      <w:r w:rsidRPr="00290ED2">
        <w:rPr>
          <w:rFonts w:ascii="Arial" w:hAnsi="Arial" w:cs="Arial"/>
          <w:b w:val="0"/>
          <w:color w:val="000000" w:themeColor="text1"/>
          <w:sz w:val="20"/>
          <w:szCs w:val="20"/>
        </w:rPr>
        <w:tab/>
      </w:r>
      <w:r w:rsidR="002B450E" w:rsidRPr="00290ED2">
        <w:rPr>
          <w:rFonts w:ascii="Arial" w:hAnsi="Arial" w:cs="Arial"/>
          <w:b w:val="0"/>
          <w:color w:val="000000" w:themeColor="text1"/>
          <w:sz w:val="20"/>
          <w:szCs w:val="20"/>
        </w:rPr>
        <w:t>The commission’s decision was upheld by a single judge of Delhi High Court.</w:t>
      </w:r>
      <w:r w:rsidRPr="00290ED2">
        <w:rPr>
          <w:rFonts w:ascii="Arial" w:hAnsi="Arial" w:cs="Arial"/>
          <w:color w:val="000000" w:themeColor="text1"/>
          <w:sz w:val="20"/>
          <w:szCs w:val="20"/>
        </w:rPr>
        <w:t xml:space="preserve"> </w:t>
      </w:r>
      <w:r w:rsidRPr="00290ED2">
        <w:rPr>
          <w:rFonts w:ascii="Arial" w:hAnsi="Arial" w:cs="Arial"/>
          <w:b w:val="0"/>
          <w:color w:val="000000" w:themeColor="text1"/>
          <w:sz w:val="20"/>
          <w:szCs w:val="20"/>
        </w:rPr>
        <w:t>The Delhi high court ruled that the Supreme Court was not required to maintain records of the duration for which a court reserved its verdict on the direction of the Central Information Commission.</w:t>
      </w:r>
      <w:r w:rsidR="002B450E" w:rsidRPr="00290ED2">
        <w:rPr>
          <w:rFonts w:ascii="Arial" w:hAnsi="Arial" w:cs="Arial"/>
          <w:b w:val="0"/>
          <w:color w:val="000000" w:themeColor="text1"/>
          <w:sz w:val="20"/>
          <w:szCs w:val="20"/>
        </w:rPr>
        <w:t xml:space="preserve"> </w:t>
      </w:r>
      <w:r w:rsidRPr="00290ED2">
        <w:rPr>
          <w:rFonts w:ascii="Arial" w:hAnsi="Arial" w:cs="Arial"/>
          <w:b w:val="0"/>
          <w:color w:val="000000" w:themeColor="text1"/>
          <w:sz w:val="20"/>
          <w:szCs w:val="20"/>
        </w:rPr>
        <w:t>The high court said that under the RTI Act, only existing information kept with the public authority could be asked for. There was no provision for a direction to collect and collate information in a manner sought by the RTI applicant</w:t>
      </w:r>
      <w:r w:rsidRPr="00290ED2">
        <w:rPr>
          <w:rStyle w:val="EndnoteReference"/>
          <w:rFonts w:ascii="Arial" w:hAnsi="Arial" w:cs="Arial"/>
          <w:b w:val="0"/>
          <w:color w:val="000000" w:themeColor="text1"/>
          <w:sz w:val="20"/>
          <w:szCs w:val="20"/>
        </w:rPr>
        <w:endnoteReference w:id="12"/>
      </w:r>
      <w:r w:rsidRPr="00290ED2">
        <w:rPr>
          <w:rFonts w:ascii="Arial" w:hAnsi="Arial" w:cs="Arial"/>
          <w:b w:val="0"/>
          <w:color w:val="000000" w:themeColor="text1"/>
          <w:sz w:val="20"/>
          <w:szCs w:val="20"/>
        </w:rPr>
        <w:t xml:space="preserve">. </w:t>
      </w:r>
      <w:r w:rsidR="002B450E" w:rsidRPr="00290ED2">
        <w:rPr>
          <w:rFonts w:ascii="Arial" w:hAnsi="Arial" w:cs="Arial"/>
          <w:b w:val="0"/>
          <w:color w:val="000000" w:themeColor="text1"/>
          <w:sz w:val="20"/>
          <w:szCs w:val="20"/>
        </w:rPr>
        <w:t>Despite CIC’s directive, a division bench of Supreme Court refused to make t</w:t>
      </w:r>
      <w:r w:rsidRPr="00290ED2">
        <w:rPr>
          <w:rFonts w:ascii="Arial" w:hAnsi="Arial" w:cs="Arial"/>
          <w:b w:val="0"/>
          <w:color w:val="000000" w:themeColor="text1"/>
          <w:sz w:val="20"/>
          <w:szCs w:val="20"/>
        </w:rPr>
        <w:t>op court accountable under RTI</w:t>
      </w:r>
      <w:r w:rsidR="00401A07" w:rsidRPr="00290ED2">
        <w:rPr>
          <w:rStyle w:val="EndnoteReference"/>
          <w:rFonts w:ascii="Arial" w:hAnsi="Arial" w:cs="Arial"/>
          <w:b w:val="0"/>
          <w:color w:val="000000" w:themeColor="text1"/>
          <w:sz w:val="20"/>
          <w:szCs w:val="20"/>
        </w:rPr>
        <w:endnoteReference w:id="13"/>
      </w:r>
      <w:r w:rsidRPr="00290ED2">
        <w:rPr>
          <w:rFonts w:ascii="Arial" w:hAnsi="Arial" w:cs="Arial"/>
          <w:b w:val="0"/>
          <w:color w:val="000000" w:themeColor="text1"/>
          <w:sz w:val="20"/>
          <w:szCs w:val="20"/>
        </w:rPr>
        <w:t xml:space="preserve">. </w:t>
      </w:r>
    </w:p>
    <w:p w:rsidR="00725F6A" w:rsidRPr="00290ED2" w:rsidRDefault="000B7E34" w:rsidP="00162441">
      <w:pPr>
        <w:pStyle w:val="ListParagraph"/>
        <w:spacing w:before="120" w:after="120" w:line="360" w:lineRule="auto"/>
        <w:ind w:left="0"/>
        <w:contextualSpacing w:val="0"/>
        <w:jc w:val="both"/>
        <w:rPr>
          <w:rFonts w:ascii="Arial" w:hAnsi="Arial" w:cs="Arial"/>
          <w:b w:val="0"/>
          <w:color w:val="000000" w:themeColor="text1"/>
          <w:sz w:val="20"/>
          <w:szCs w:val="20"/>
        </w:rPr>
      </w:pPr>
      <w:r w:rsidRPr="00290ED2">
        <w:rPr>
          <w:rFonts w:ascii="Arial" w:hAnsi="Arial" w:cs="Arial"/>
          <w:b w:val="0"/>
          <w:color w:val="000000" w:themeColor="text1"/>
          <w:sz w:val="20"/>
          <w:szCs w:val="20"/>
        </w:rPr>
        <w:tab/>
        <w:t xml:space="preserve">But under </w:t>
      </w:r>
      <w:r w:rsidR="0001205F" w:rsidRPr="00290ED2">
        <w:rPr>
          <w:rFonts w:ascii="Arial" w:hAnsi="Arial" w:cs="Arial"/>
          <w:b w:val="0"/>
          <w:color w:val="000000" w:themeColor="text1"/>
          <w:sz w:val="20"/>
          <w:szCs w:val="20"/>
        </w:rPr>
        <w:t>Section 4(1) (a) of the RT</w:t>
      </w:r>
      <w:r w:rsidR="00EB72A9" w:rsidRPr="00290ED2">
        <w:rPr>
          <w:rFonts w:ascii="Arial" w:hAnsi="Arial" w:cs="Arial"/>
          <w:b w:val="0"/>
          <w:color w:val="000000" w:themeColor="text1"/>
          <w:sz w:val="20"/>
          <w:szCs w:val="20"/>
        </w:rPr>
        <w:t>I Act which says all public authorities are</w:t>
      </w:r>
      <w:r w:rsidR="0001205F" w:rsidRPr="00290ED2">
        <w:rPr>
          <w:rFonts w:ascii="Arial" w:hAnsi="Arial" w:cs="Arial"/>
          <w:b w:val="0"/>
          <w:color w:val="000000" w:themeColor="text1"/>
          <w:sz w:val="20"/>
          <w:szCs w:val="20"/>
        </w:rPr>
        <w:t xml:space="preserve"> required to maintain its records in a manner which facilitates the right to information. It is a biggest blow to the Right to the information because SC is considered as the </w:t>
      </w:r>
      <w:r w:rsidR="0001205F" w:rsidRPr="00290ED2">
        <w:rPr>
          <w:rFonts w:ascii="Arial" w:hAnsi="Arial" w:cs="Arial"/>
          <w:b w:val="0"/>
          <w:color w:val="000000" w:themeColor="text1"/>
          <w:sz w:val="20"/>
          <w:szCs w:val="20"/>
        </w:rPr>
        <w:lastRenderedPageBreak/>
        <w:t>protector of the rights and liberties of the citizen of the country but when it comes to itself, it shows reluctance to disclose the basic of the information</w:t>
      </w:r>
      <w:r w:rsidRPr="00290ED2">
        <w:rPr>
          <w:rFonts w:ascii="Arial" w:hAnsi="Arial" w:cs="Arial"/>
          <w:b w:val="0"/>
          <w:color w:val="000000" w:themeColor="text1"/>
          <w:sz w:val="20"/>
          <w:szCs w:val="20"/>
        </w:rPr>
        <w:t>.</w:t>
      </w:r>
    </w:p>
    <w:p w:rsidR="000B7E34" w:rsidRPr="00290ED2" w:rsidRDefault="000B7E34" w:rsidP="00162441">
      <w:pPr>
        <w:pStyle w:val="ListParagraph"/>
        <w:spacing w:before="120" w:after="120" w:line="360" w:lineRule="auto"/>
        <w:ind w:left="0"/>
        <w:contextualSpacing w:val="0"/>
        <w:jc w:val="both"/>
        <w:rPr>
          <w:rFonts w:ascii="Arial" w:hAnsi="Arial" w:cs="Arial"/>
          <w:color w:val="000000" w:themeColor="text1"/>
          <w:sz w:val="20"/>
          <w:szCs w:val="20"/>
        </w:rPr>
      </w:pPr>
      <w:r w:rsidRPr="00290ED2">
        <w:rPr>
          <w:rFonts w:ascii="Arial" w:hAnsi="Arial" w:cs="Arial"/>
          <w:color w:val="000000" w:themeColor="text1"/>
          <w:sz w:val="20"/>
          <w:szCs w:val="20"/>
        </w:rPr>
        <w:t>3. RTI and Political Parties</w:t>
      </w:r>
    </w:p>
    <w:p w:rsidR="005236FD" w:rsidRPr="00290ED2" w:rsidRDefault="003D62AD" w:rsidP="00162441">
      <w:pPr>
        <w:pStyle w:val="body"/>
        <w:shd w:val="clear" w:color="auto" w:fill="FFFFFF"/>
        <w:spacing w:before="0" w:beforeAutospacing="0" w:after="169" w:afterAutospacing="0" w:line="360" w:lineRule="auto"/>
        <w:jc w:val="both"/>
        <w:rPr>
          <w:rFonts w:ascii="Arial" w:hAnsi="Arial" w:cs="Arial"/>
          <w:color w:val="000000" w:themeColor="text1"/>
          <w:sz w:val="20"/>
          <w:szCs w:val="20"/>
        </w:rPr>
      </w:pPr>
      <w:r w:rsidRPr="00290ED2">
        <w:rPr>
          <w:rFonts w:ascii="Arial" w:hAnsi="Arial" w:cs="Arial"/>
          <w:color w:val="000000" w:themeColor="text1"/>
          <w:sz w:val="20"/>
          <w:szCs w:val="20"/>
        </w:rPr>
        <w:t xml:space="preserve">The Central Information Commission in its decision on March 16, 2015 ruled that all national </w:t>
      </w:r>
      <w:r w:rsidR="00F432CF" w:rsidRPr="00290ED2">
        <w:rPr>
          <w:rFonts w:ascii="Arial" w:hAnsi="Arial" w:cs="Arial"/>
          <w:color w:val="000000" w:themeColor="text1"/>
          <w:sz w:val="20"/>
          <w:szCs w:val="20"/>
        </w:rPr>
        <w:t>and regional political parties are</w:t>
      </w:r>
      <w:r w:rsidRPr="00290ED2">
        <w:rPr>
          <w:rFonts w:ascii="Arial" w:hAnsi="Arial" w:cs="Arial"/>
          <w:color w:val="000000" w:themeColor="text1"/>
          <w:sz w:val="20"/>
          <w:szCs w:val="20"/>
        </w:rPr>
        <w:t xml:space="preserve"> public authorities </w:t>
      </w:r>
      <w:r w:rsidR="00F432CF" w:rsidRPr="00290ED2">
        <w:rPr>
          <w:rFonts w:ascii="Arial" w:hAnsi="Arial" w:cs="Arial"/>
          <w:color w:val="000000" w:themeColor="text1"/>
          <w:sz w:val="20"/>
          <w:szCs w:val="20"/>
        </w:rPr>
        <w:t xml:space="preserve">and come </w:t>
      </w:r>
      <w:r w:rsidRPr="00290ED2">
        <w:rPr>
          <w:rFonts w:ascii="Arial" w:hAnsi="Arial" w:cs="Arial"/>
          <w:color w:val="000000" w:themeColor="text1"/>
          <w:sz w:val="20"/>
          <w:szCs w:val="20"/>
        </w:rPr>
        <w:t>under the RTI.</w:t>
      </w:r>
      <w:r w:rsidR="00FB3DF2" w:rsidRPr="00290ED2">
        <w:rPr>
          <w:rFonts w:ascii="Arial" w:hAnsi="Arial" w:cs="Arial"/>
          <w:color w:val="000000" w:themeColor="text1"/>
          <w:sz w:val="20"/>
          <w:szCs w:val="20"/>
        </w:rPr>
        <w:t xml:space="preserve"> B</w:t>
      </w:r>
      <w:r w:rsidR="005236FD" w:rsidRPr="00290ED2">
        <w:rPr>
          <w:rFonts w:ascii="Arial" w:hAnsi="Arial" w:cs="Arial"/>
          <w:color w:val="000000" w:themeColor="text1"/>
          <w:sz w:val="20"/>
          <w:szCs w:val="20"/>
        </w:rPr>
        <w:t xml:space="preserve">ut the government has argued that political parties are not public authorities as they are not set up under the Constitution of India or any law enacted by Parliament so they can’t be treated as public authorities. </w:t>
      </w:r>
      <w:r w:rsidR="005236FD" w:rsidRPr="00290ED2">
        <w:rPr>
          <w:rFonts w:ascii="Arial" w:hAnsi="Arial" w:cs="Arial"/>
          <w:color w:val="000000" w:themeColor="text1"/>
          <w:sz w:val="20"/>
          <w:szCs w:val="20"/>
          <w:shd w:val="clear" w:color="auto" w:fill="FFFFFF"/>
        </w:rPr>
        <w:t>"If political parties come under the RTI it will affect their smooth internal functioning. Political rivals will file RTI applications with malicious intent.</w:t>
      </w:r>
      <w:r w:rsidR="005236FD" w:rsidRPr="00290ED2">
        <w:rPr>
          <w:rStyle w:val="apple-converted-space"/>
          <w:rFonts w:ascii="Arial" w:hAnsi="Arial" w:cs="Arial"/>
          <w:color w:val="000000" w:themeColor="text1"/>
          <w:sz w:val="20"/>
          <w:szCs w:val="20"/>
          <w:shd w:val="clear" w:color="auto" w:fill="FFFFFF"/>
        </w:rPr>
        <w:t> </w:t>
      </w:r>
    </w:p>
    <w:p w:rsidR="00725F6A" w:rsidRPr="00290ED2" w:rsidRDefault="005236FD" w:rsidP="00162441">
      <w:pPr>
        <w:pStyle w:val="body"/>
        <w:shd w:val="clear" w:color="auto" w:fill="FFFFFF"/>
        <w:spacing w:before="0" w:beforeAutospacing="0" w:after="169" w:afterAutospacing="0" w:line="360" w:lineRule="auto"/>
        <w:jc w:val="both"/>
        <w:rPr>
          <w:rFonts w:ascii="Arial" w:hAnsi="Arial" w:cs="Arial"/>
          <w:color w:val="000000" w:themeColor="text1"/>
          <w:sz w:val="20"/>
          <w:szCs w:val="20"/>
        </w:rPr>
      </w:pPr>
      <w:r w:rsidRPr="00290ED2">
        <w:rPr>
          <w:rFonts w:ascii="Arial" w:hAnsi="Arial" w:cs="Arial"/>
          <w:color w:val="000000" w:themeColor="text1"/>
          <w:sz w:val="20"/>
          <w:szCs w:val="20"/>
        </w:rPr>
        <w:t xml:space="preserve"> </w:t>
      </w:r>
      <w:r w:rsidR="003D62AD" w:rsidRPr="00290ED2">
        <w:rPr>
          <w:rFonts w:ascii="Arial" w:hAnsi="Arial" w:cs="Arial"/>
          <w:color w:val="000000" w:themeColor="text1"/>
          <w:sz w:val="20"/>
          <w:szCs w:val="20"/>
        </w:rPr>
        <w:t>These parties are substantially benefited by direct and indirect govt funding and have a direct influence on governance. They can use anti defection laws to remove an MP/MLA</w:t>
      </w:r>
      <w:r w:rsidR="00F432CF" w:rsidRPr="00290ED2">
        <w:rPr>
          <w:rFonts w:ascii="Arial" w:hAnsi="Arial" w:cs="Arial"/>
          <w:color w:val="000000" w:themeColor="text1"/>
          <w:sz w:val="20"/>
          <w:szCs w:val="20"/>
        </w:rPr>
        <w:t xml:space="preserve">, </w:t>
      </w:r>
      <w:r w:rsidR="003D62AD" w:rsidRPr="00290ED2">
        <w:rPr>
          <w:rFonts w:ascii="Arial" w:hAnsi="Arial" w:cs="Arial"/>
          <w:color w:val="000000" w:themeColor="text1"/>
          <w:sz w:val="20"/>
          <w:szCs w:val="20"/>
        </w:rPr>
        <w:t>get free air time on DD an</w:t>
      </w:r>
      <w:r w:rsidR="002C29EE" w:rsidRPr="00290ED2">
        <w:rPr>
          <w:rFonts w:ascii="Arial" w:hAnsi="Arial" w:cs="Arial"/>
          <w:color w:val="000000" w:themeColor="text1"/>
          <w:sz w:val="20"/>
          <w:szCs w:val="20"/>
        </w:rPr>
        <w:t>d</w:t>
      </w:r>
      <w:r w:rsidR="003D62AD" w:rsidRPr="00290ED2">
        <w:rPr>
          <w:rFonts w:ascii="Arial" w:hAnsi="Arial" w:cs="Arial"/>
          <w:color w:val="000000" w:themeColor="text1"/>
          <w:sz w:val="20"/>
          <w:szCs w:val="20"/>
        </w:rPr>
        <w:t xml:space="preserve"> AIR,  get free electoral roles, get </w:t>
      </w:r>
      <w:r w:rsidRPr="00290ED2">
        <w:rPr>
          <w:rFonts w:ascii="Arial" w:hAnsi="Arial" w:cs="Arial"/>
          <w:color w:val="000000" w:themeColor="text1"/>
          <w:sz w:val="20"/>
          <w:szCs w:val="20"/>
        </w:rPr>
        <w:t xml:space="preserve">relaxation in tax payment </w:t>
      </w:r>
      <w:r w:rsidR="003D62AD" w:rsidRPr="00290ED2">
        <w:rPr>
          <w:rFonts w:ascii="Arial" w:hAnsi="Arial" w:cs="Arial"/>
          <w:color w:val="000000" w:themeColor="text1"/>
          <w:sz w:val="20"/>
          <w:szCs w:val="20"/>
        </w:rPr>
        <w:t xml:space="preserve">for being registered as political parties - yet they are completely free of scrutiny from the public. They submit mandatory documents with limited information to the IT department and the EC but these are never scrutinized. </w:t>
      </w:r>
    </w:p>
    <w:p w:rsidR="00EB4D6B" w:rsidRPr="00290ED2" w:rsidRDefault="00725F6A" w:rsidP="00162441">
      <w:pPr>
        <w:spacing w:after="0" w:line="360" w:lineRule="auto"/>
        <w:jc w:val="both"/>
        <w:rPr>
          <w:rFonts w:ascii="Arial" w:hAnsi="Arial" w:cs="Arial"/>
          <w:b/>
          <w:color w:val="000000" w:themeColor="text1"/>
          <w:sz w:val="20"/>
          <w:szCs w:val="20"/>
        </w:rPr>
      </w:pPr>
      <w:r w:rsidRPr="00290ED2">
        <w:rPr>
          <w:rFonts w:ascii="Arial" w:hAnsi="Arial" w:cs="Arial"/>
          <w:b/>
          <w:color w:val="000000" w:themeColor="text1"/>
          <w:sz w:val="20"/>
          <w:szCs w:val="20"/>
        </w:rPr>
        <w:t xml:space="preserve">3. </w:t>
      </w:r>
      <w:r w:rsidR="005018BC" w:rsidRPr="00290ED2">
        <w:rPr>
          <w:rFonts w:ascii="Arial" w:hAnsi="Arial" w:cs="Arial"/>
          <w:b/>
          <w:color w:val="000000" w:themeColor="text1"/>
          <w:sz w:val="20"/>
          <w:szCs w:val="20"/>
        </w:rPr>
        <w:t xml:space="preserve"> </w:t>
      </w:r>
      <w:r w:rsidR="00EB4D6B" w:rsidRPr="00290ED2">
        <w:rPr>
          <w:rFonts w:ascii="Arial" w:hAnsi="Arial" w:cs="Arial"/>
          <w:b/>
          <w:color w:val="000000" w:themeColor="text1"/>
          <w:sz w:val="20"/>
          <w:szCs w:val="20"/>
        </w:rPr>
        <w:t>Different Set of RTI Rules in India dilute its Strength</w:t>
      </w:r>
    </w:p>
    <w:p w:rsidR="0044762C" w:rsidRPr="00290ED2" w:rsidRDefault="002E6CC7" w:rsidP="00162441">
      <w:pPr>
        <w:spacing w:after="0" w:line="360" w:lineRule="auto"/>
        <w:ind w:firstLine="720"/>
        <w:jc w:val="both"/>
        <w:rPr>
          <w:rFonts w:ascii="Arial" w:hAnsi="Arial" w:cs="Arial"/>
          <w:color w:val="000000" w:themeColor="text1"/>
          <w:sz w:val="20"/>
          <w:szCs w:val="20"/>
        </w:rPr>
      </w:pPr>
      <w:r w:rsidRPr="00290ED2">
        <w:rPr>
          <w:rFonts w:ascii="Arial" w:hAnsi="Arial" w:cs="Arial"/>
          <w:color w:val="000000" w:themeColor="text1"/>
          <w:sz w:val="20"/>
          <w:szCs w:val="20"/>
        </w:rPr>
        <w:t>Under section 27 and 28 “The Right to Information Act, 2005” (Central Act No. 22 of 2005) authorises different public authorities including the states governments, courts, parliament and state assemblies to enact their own right to information rules. These rules dictate varied fees, application formats, number of words, identity proof required and mode of payment making the process of seeking information a complex one and dilute the basic purpose of the RTI Act.</w:t>
      </w:r>
      <w:r w:rsidR="005953DB" w:rsidRPr="00290ED2">
        <w:rPr>
          <w:rFonts w:ascii="Arial" w:hAnsi="Arial" w:cs="Arial"/>
          <w:color w:val="000000" w:themeColor="text1"/>
          <w:sz w:val="20"/>
          <w:szCs w:val="20"/>
        </w:rPr>
        <w:t xml:space="preserve"> Table no.1 shows the application fees charged under Right to Information Act, 2005.</w:t>
      </w:r>
    </w:p>
    <w:p w:rsidR="00CD4652" w:rsidRDefault="00CD4652" w:rsidP="00162441">
      <w:pPr>
        <w:shd w:val="clear" w:color="auto" w:fill="FFFFFF"/>
        <w:spacing w:after="0" w:line="360" w:lineRule="auto"/>
        <w:jc w:val="center"/>
        <w:rPr>
          <w:rFonts w:ascii="Arial" w:eastAsia="Times New Roman" w:hAnsi="Arial" w:cs="Arial"/>
          <w:b/>
          <w:color w:val="000000" w:themeColor="text1"/>
          <w:sz w:val="20"/>
          <w:szCs w:val="20"/>
          <w:lang w:eastAsia="en-IN"/>
        </w:rPr>
      </w:pPr>
    </w:p>
    <w:p w:rsidR="00CD4652" w:rsidRDefault="00CD4652" w:rsidP="00162441">
      <w:pPr>
        <w:shd w:val="clear" w:color="auto" w:fill="FFFFFF"/>
        <w:spacing w:after="0" w:line="360" w:lineRule="auto"/>
        <w:jc w:val="center"/>
        <w:rPr>
          <w:rFonts w:ascii="Arial" w:eastAsia="Times New Roman" w:hAnsi="Arial" w:cs="Arial"/>
          <w:b/>
          <w:color w:val="000000" w:themeColor="text1"/>
          <w:sz w:val="20"/>
          <w:szCs w:val="20"/>
          <w:lang w:eastAsia="en-IN"/>
        </w:rPr>
      </w:pPr>
    </w:p>
    <w:p w:rsidR="00CD4652" w:rsidRDefault="00CD4652" w:rsidP="00162441">
      <w:pPr>
        <w:shd w:val="clear" w:color="auto" w:fill="FFFFFF"/>
        <w:spacing w:after="0" w:line="360" w:lineRule="auto"/>
        <w:jc w:val="center"/>
        <w:rPr>
          <w:rFonts w:ascii="Arial" w:eastAsia="Times New Roman" w:hAnsi="Arial" w:cs="Arial"/>
          <w:b/>
          <w:color w:val="000000" w:themeColor="text1"/>
          <w:sz w:val="20"/>
          <w:szCs w:val="20"/>
          <w:lang w:eastAsia="en-IN"/>
        </w:rPr>
      </w:pPr>
    </w:p>
    <w:p w:rsidR="00CD4652" w:rsidRDefault="00CD4652" w:rsidP="00162441">
      <w:pPr>
        <w:shd w:val="clear" w:color="auto" w:fill="FFFFFF"/>
        <w:spacing w:after="0" w:line="360" w:lineRule="auto"/>
        <w:jc w:val="center"/>
        <w:rPr>
          <w:rFonts w:ascii="Arial" w:eastAsia="Times New Roman" w:hAnsi="Arial" w:cs="Arial"/>
          <w:b/>
          <w:color w:val="000000" w:themeColor="text1"/>
          <w:sz w:val="20"/>
          <w:szCs w:val="20"/>
          <w:lang w:eastAsia="en-IN"/>
        </w:rPr>
      </w:pPr>
    </w:p>
    <w:p w:rsidR="00CD4652" w:rsidRDefault="00CD4652" w:rsidP="00162441">
      <w:pPr>
        <w:shd w:val="clear" w:color="auto" w:fill="FFFFFF"/>
        <w:spacing w:after="0" w:line="360" w:lineRule="auto"/>
        <w:jc w:val="center"/>
        <w:rPr>
          <w:rFonts w:ascii="Arial" w:eastAsia="Times New Roman" w:hAnsi="Arial" w:cs="Arial"/>
          <w:b/>
          <w:color w:val="000000" w:themeColor="text1"/>
          <w:sz w:val="20"/>
          <w:szCs w:val="20"/>
          <w:lang w:eastAsia="en-IN"/>
        </w:rPr>
      </w:pPr>
    </w:p>
    <w:p w:rsidR="00CD4652" w:rsidRDefault="00CD4652" w:rsidP="00162441">
      <w:pPr>
        <w:shd w:val="clear" w:color="auto" w:fill="FFFFFF"/>
        <w:spacing w:after="0" w:line="360" w:lineRule="auto"/>
        <w:jc w:val="center"/>
        <w:rPr>
          <w:rFonts w:ascii="Arial" w:eastAsia="Times New Roman" w:hAnsi="Arial" w:cs="Arial"/>
          <w:b/>
          <w:color w:val="000000" w:themeColor="text1"/>
          <w:sz w:val="20"/>
          <w:szCs w:val="20"/>
          <w:lang w:eastAsia="en-IN"/>
        </w:rPr>
      </w:pPr>
    </w:p>
    <w:p w:rsidR="00CD4652" w:rsidRDefault="00CD4652" w:rsidP="00162441">
      <w:pPr>
        <w:shd w:val="clear" w:color="auto" w:fill="FFFFFF"/>
        <w:spacing w:after="0" w:line="360" w:lineRule="auto"/>
        <w:jc w:val="center"/>
        <w:rPr>
          <w:rFonts w:ascii="Arial" w:eastAsia="Times New Roman" w:hAnsi="Arial" w:cs="Arial"/>
          <w:b/>
          <w:color w:val="000000" w:themeColor="text1"/>
          <w:sz w:val="20"/>
          <w:szCs w:val="20"/>
          <w:lang w:eastAsia="en-IN"/>
        </w:rPr>
      </w:pPr>
    </w:p>
    <w:p w:rsidR="00CD4652" w:rsidRDefault="00CD4652" w:rsidP="00162441">
      <w:pPr>
        <w:shd w:val="clear" w:color="auto" w:fill="FFFFFF"/>
        <w:spacing w:after="0" w:line="360" w:lineRule="auto"/>
        <w:jc w:val="center"/>
        <w:rPr>
          <w:rFonts w:ascii="Arial" w:eastAsia="Times New Roman" w:hAnsi="Arial" w:cs="Arial"/>
          <w:b/>
          <w:color w:val="000000" w:themeColor="text1"/>
          <w:sz w:val="20"/>
          <w:szCs w:val="20"/>
          <w:lang w:eastAsia="en-IN"/>
        </w:rPr>
      </w:pPr>
    </w:p>
    <w:p w:rsidR="00CD4652" w:rsidRDefault="00CD4652" w:rsidP="00162441">
      <w:pPr>
        <w:shd w:val="clear" w:color="auto" w:fill="FFFFFF"/>
        <w:spacing w:after="0" w:line="360" w:lineRule="auto"/>
        <w:jc w:val="center"/>
        <w:rPr>
          <w:rFonts w:ascii="Arial" w:eastAsia="Times New Roman" w:hAnsi="Arial" w:cs="Arial"/>
          <w:b/>
          <w:color w:val="000000" w:themeColor="text1"/>
          <w:sz w:val="20"/>
          <w:szCs w:val="20"/>
          <w:lang w:eastAsia="en-IN"/>
        </w:rPr>
      </w:pPr>
    </w:p>
    <w:p w:rsidR="00CD4652" w:rsidRDefault="00CD4652" w:rsidP="00162441">
      <w:pPr>
        <w:shd w:val="clear" w:color="auto" w:fill="FFFFFF"/>
        <w:spacing w:after="0" w:line="360" w:lineRule="auto"/>
        <w:jc w:val="center"/>
        <w:rPr>
          <w:rFonts w:ascii="Arial" w:eastAsia="Times New Roman" w:hAnsi="Arial" w:cs="Arial"/>
          <w:b/>
          <w:color w:val="000000" w:themeColor="text1"/>
          <w:sz w:val="20"/>
          <w:szCs w:val="20"/>
          <w:lang w:eastAsia="en-IN"/>
        </w:rPr>
      </w:pPr>
    </w:p>
    <w:p w:rsidR="002E6CC7" w:rsidRPr="00290ED2" w:rsidRDefault="002E6CC7" w:rsidP="00162441">
      <w:pPr>
        <w:shd w:val="clear" w:color="auto" w:fill="FFFFFF"/>
        <w:spacing w:after="0" w:line="360" w:lineRule="auto"/>
        <w:jc w:val="center"/>
        <w:rPr>
          <w:rFonts w:ascii="Arial" w:eastAsia="Times New Roman" w:hAnsi="Arial" w:cs="Arial"/>
          <w:b/>
          <w:color w:val="000000" w:themeColor="text1"/>
          <w:sz w:val="20"/>
          <w:szCs w:val="20"/>
          <w:lang w:eastAsia="en-IN"/>
        </w:rPr>
      </w:pPr>
      <w:r w:rsidRPr="00290ED2">
        <w:rPr>
          <w:rFonts w:ascii="Arial" w:eastAsia="Times New Roman" w:hAnsi="Arial" w:cs="Arial"/>
          <w:b/>
          <w:color w:val="000000" w:themeColor="text1"/>
          <w:sz w:val="20"/>
          <w:szCs w:val="20"/>
          <w:lang w:eastAsia="en-IN"/>
        </w:rPr>
        <w:lastRenderedPageBreak/>
        <w:t>Table No. 1</w:t>
      </w:r>
    </w:p>
    <w:p w:rsidR="002E6CC7" w:rsidRPr="00290ED2" w:rsidRDefault="002E6CC7" w:rsidP="00162441">
      <w:pPr>
        <w:shd w:val="clear" w:color="auto" w:fill="FFFFFF"/>
        <w:spacing w:line="360" w:lineRule="auto"/>
        <w:ind w:left="225"/>
        <w:jc w:val="center"/>
        <w:rPr>
          <w:rFonts w:ascii="Arial" w:eastAsia="Times New Roman" w:hAnsi="Arial" w:cs="Arial"/>
          <w:b/>
          <w:color w:val="000000" w:themeColor="text1"/>
          <w:sz w:val="20"/>
          <w:szCs w:val="20"/>
          <w:lang w:eastAsia="en-IN"/>
        </w:rPr>
      </w:pPr>
      <w:r w:rsidRPr="00290ED2">
        <w:rPr>
          <w:rFonts w:ascii="Arial" w:eastAsia="Times New Roman" w:hAnsi="Arial" w:cs="Arial"/>
          <w:b/>
          <w:bCs/>
          <w:color w:val="000000" w:themeColor="text1"/>
          <w:sz w:val="20"/>
          <w:szCs w:val="20"/>
          <w:lang w:eastAsia="en-IN"/>
        </w:rPr>
        <w:t>Application Fee Charged and Cost for the Information under Right to Information Act 2005</w:t>
      </w:r>
    </w:p>
    <w:tbl>
      <w:tblPr>
        <w:tblW w:w="6919" w:type="dxa"/>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7"/>
        <w:gridCol w:w="1305"/>
        <w:gridCol w:w="1128"/>
        <w:gridCol w:w="661"/>
        <w:gridCol w:w="872"/>
        <w:gridCol w:w="1736"/>
      </w:tblGrid>
      <w:tr w:rsidR="002E6CC7" w:rsidRPr="00290ED2" w:rsidTr="00CD4652">
        <w:trPr>
          <w:trHeight w:val="329"/>
        </w:trPr>
        <w:tc>
          <w:tcPr>
            <w:tcW w:w="1217" w:type="dxa"/>
            <w:vMerge w:val="restart"/>
            <w:tcBorders>
              <w:top w:val="single" w:sz="4" w:space="0" w:color="000000"/>
              <w:left w:val="single" w:sz="4" w:space="0" w:color="000000"/>
              <w:bottom w:val="single" w:sz="4" w:space="0" w:color="000000"/>
              <w:right w:val="single" w:sz="4" w:space="0" w:color="000000"/>
            </w:tcBorders>
            <w:hideMark/>
          </w:tcPr>
          <w:p w:rsidR="002E6CC7" w:rsidRPr="00290ED2" w:rsidRDefault="002E6CC7" w:rsidP="00CD4652">
            <w:pPr>
              <w:spacing w:after="0" w:line="360" w:lineRule="auto"/>
              <w:jc w:val="center"/>
              <w:rPr>
                <w:rFonts w:ascii="Arial" w:hAnsi="Arial" w:cs="Arial"/>
                <w:b/>
                <w:color w:val="000000" w:themeColor="text1"/>
                <w:sz w:val="20"/>
                <w:szCs w:val="20"/>
              </w:rPr>
            </w:pPr>
            <w:r w:rsidRPr="00290ED2">
              <w:rPr>
                <w:rFonts w:ascii="Arial" w:hAnsi="Arial" w:cs="Arial"/>
                <w:b/>
                <w:color w:val="000000" w:themeColor="text1"/>
                <w:sz w:val="20"/>
                <w:szCs w:val="20"/>
              </w:rPr>
              <w:t>Name of Authority</w:t>
            </w:r>
          </w:p>
        </w:tc>
        <w:tc>
          <w:tcPr>
            <w:tcW w:w="1305" w:type="dxa"/>
            <w:vMerge w:val="restart"/>
            <w:tcBorders>
              <w:top w:val="single" w:sz="4" w:space="0" w:color="000000"/>
              <w:left w:val="single" w:sz="4" w:space="0" w:color="000000"/>
              <w:bottom w:val="single" w:sz="4" w:space="0" w:color="000000"/>
              <w:right w:val="single" w:sz="4" w:space="0" w:color="000000"/>
            </w:tcBorders>
            <w:hideMark/>
          </w:tcPr>
          <w:p w:rsidR="002E6CC7" w:rsidRPr="00290ED2" w:rsidRDefault="002E6CC7" w:rsidP="00162441">
            <w:pPr>
              <w:spacing w:after="0" w:line="360" w:lineRule="auto"/>
              <w:jc w:val="center"/>
              <w:rPr>
                <w:rFonts w:ascii="Arial" w:hAnsi="Arial" w:cs="Arial"/>
                <w:b/>
                <w:color w:val="000000" w:themeColor="text1"/>
                <w:sz w:val="20"/>
                <w:szCs w:val="20"/>
              </w:rPr>
            </w:pPr>
            <w:r w:rsidRPr="00290ED2">
              <w:rPr>
                <w:rFonts w:ascii="Arial" w:hAnsi="Arial" w:cs="Arial"/>
                <w:b/>
                <w:color w:val="000000" w:themeColor="text1"/>
                <w:sz w:val="20"/>
                <w:szCs w:val="20"/>
              </w:rPr>
              <w:t>Application Fee (Rs.)</w:t>
            </w:r>
          </w:p>
        </w:tc>
        <w:tc>
          <w:tcPr>
            <w:tcW w:w="4397" w:type="dxa"/>
            <w:gridSpan w:val="4"/>
            <w:tcBorders>
              <w:top w:val="single" w:sz="4" w:space="0" w:color="000000"/>
              <w:left w:val="single" w:sz="4" w:space="0" w:color="000000"/>
              <w:bottom w:val="single" w:sz="4" w:space="0" w:color="000000"/>
              <w:right w:val="single" w:sz="4" w:space="0" w:color="000000"/>
            </w:tcBorders>
            <w:hideMark/>
          </w:tcPr>
          <w:p w:rsidR="002E6CC7" w:rsidRPr="00290ED2" w:rsidRDefault="002E6CC7" w:rsidP="00162441">
            <w:pPr>
              <w:spacing w:after="0" w:line="360" w:lineRule="auto"/>
              <w:jc w:val="center"/>
              <w:rPr>
                <w:rFonts w:ascii="Arial" w:hAnsi="Arial" w:cs="Arial"/>
                <w:b/>
                <w:color w:val="000000" w:themeColor="text1"/>
                <w:sz w:val="20"/>
                <w:szCs w:val="20"/>
              </w:rPr>
            </w:pPr>
            <w:r w:rsidRPr="00290ED2">
              <w:rPr>
                <w:rFonts w:ascii="Arial" w:eastAsia="Times New Roman" w:hAnsi="Arial" w:cs="Arial"/>
                <w:b/>
                <w:bCs/>
                <w:color w:val="000000" w:themeColor="text1"/>
                <w:sz w:val="20"/>
                <w:szCs w:val="20"/>
                <w:lang w:eastAsia="en-IN"/>
              </w:rPr>
              <w:t>Fee for the Information</w:t>
            </w:r>
          </w:p>
        </w:tc>
      </w:tr>
      <w:tr w:rsidR="002E6CC7" w:rsidRPr="00290ED2" w:rsidTr="00CD4652">
        <w:trPr>
          <w:trHeight w:val="1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E6CC7" w:rsidRPr="00290ED2" w:rsidRDefault="002E6CC7" w:rsidP="00162441">
            <w:pPr>
              <w:spacing w:after="0" w:line="360" w:lineRule="auto"/>
              <w:rPr>
                <w:rFonts w:ascii="Arial" w:hAnsi="Arial" w:cs="Arial"/>
                <w:b/>
                <w:color w:val="000000" w:themeColor="text1"/>
                <w:sz w:val="20"/>
                <w:szCs w:val="20"/>
              </w:rPr>
            </w:pPr>
          </w:p>
        </w:tc>
        <w:tc>
          <w:tcPr>
            <w:tcW w:w="1305" w:type="dxa"/>
            <w:vMerge/>
            <w:tcBorders>
              <w:top w:val="single" w:sz="4" w:space="0" w:color="000000"/>
              <w:left w:val="single" w:sz="4" w:space="0" w:color="000000"/>
              <w:bottom w:val="single" w:sz="4" w:space="0" w:color="000000"/>
              <w:right w:val="single" w:sz="4" w:space="0" w:color="000000"/>
            </w:tcBorders>
            <w:vAlign w:val="center"/>
            <w:hideMark/>
          </w:tcPr>
          <w:p w:rsidR="002E6CC7" w:rsidRPr="00290ED2" w:rsidRDefault="002E6CC7" w:rsidP="00162441">
            <w:pPr>
              <w:spacing w:after="0" w:line="360" w:lineRule="auto"/>
              <w:rPr>
                <w:rFonts w:ascii="Arial" w:hAnsi="Arial" w:cs="Arial"/>
                <w:b/>
                <w:color w:val="000000" w:themeColor="text1"/>
                <w:sz w:val="20"/>
                <w:szCs w:val="20"/>
              </w:rPr>
            </w:pPr>
          </w:p>
        </w:tc>
        <w:tc>
          <w:tcPr>
            <w:tcW w:w="1128" w:type="dxa"/>
            <w:tcBorders>
              <w:top w:val="single" w:sz="4" w:space="0" w:color="000000"/>
              <w:left w:val="single" w:sz="4" w:space="0" w:color="000000"/>
              <w:bottom w:val="single" w:sz="4" w:space="0" w:color="000000"/>
              <w:right w:val="single" w:sz="4" w:space="0" w:color="000000"/>
            </w:tcBorders>
            <w:hideMark/>
          </w:tcPr>
          <w:p w:rsidR="002E6CC7" w:rsidRPr="00290ED2" w:rsidRDefault="002E6CC7" w:rsidP="00162441">
            <w:pPr>
              <w:spacing w:after="0" w:line="360" w:lineRule="auto"/>
              <w:jc w:val="center"/>
              <w:rPr>
                <w:rFonts w:ascii="Arial" w:hAnsi="Arial" w:cs="Arial"/>
                <w:b/>
                <w:color w:val="000000" w:themeColor="text1"/>
                <w:sz w:val="20"/>
                <w:szCs w:val="20"/>
              </w:rPr>
            </w:pPr>
            <w:r w:rsidRPr="00290ED2">
              <w:rPr>
                <w:rFonts w:ascii="Arial" w:eastAsia="Times New Roman" w:hAnsi="Arial" w:cs="Arial"/>
                <w:b/>
                <w:color w:val="000000" w:themeColor="text1"/>
                <w:sz w:val="20"/>
                <w:szCs w:val="20"/>
                <w:lang w:eastAsia="en-IN"/>
              </w:rPr>
              <w:t>A 4/ Per page</w:t>
            </w:r>
            <w:r w:rsidRPr="00290ED2">
              <w:rPr>
                <w:rFonts w:ascii="Arial" w:hAnsi="Arial" w:cs="Arial"/>
                <w:b/>
                <w:color w:val="000000" w:themeColor="text1"/>
                <w:sz w:val="20"/>
                <w:szCs w:val="20"/>
              </w:rPr>
              <w:t>(Rs.)</w:t>
            </w:r>
          </w:p>
        </w:tc>
        <w:tc>
          <w:tcPr>
            <w:tcW w:w="661" w:type="dxa"/>
            <w:tcBorders>
              <w:top w:val="single" w:sz="4" w:space="0" w:color="000000"/>
              <w:left w:val="single" w:sz="4" w:space="0" w:color="000000"/>
              <w:bottom w:val="single" w:sz="4" w:space="0" w:color="000000"/>
              <w:right w:val="single" w:sz="4" w:space="0" w:color="000000"/>
            </w:tcBorders>
            <w:hideMark/>
          </w:tcPr>
          <w:p w:rsidR="002E6CC7" w:rsidRPr="00290ED2" w:rsidRDefault="002E6CC7" w:rsidP="00162441">
            <w:pPr>
              <w:spacing w:after="0" w:line="360" w:lineRule="auto"/>
              <w:jc w:val="center"/>
              <w:rPr>
                <w:rFonts w:ascii="Arial" w:hAnsi="Arial" w:cs="Arial"/>
                <w:b/>
                <w:color w:val="000000" w:themeColor="text1"/>
                <w:sz w:val="20"/>
                <w:szCs w:val="20"/>
              </w:rPr>
            </w:pPr>
            <w:r w:rsidRPr="00290ED2">
              <w:rPr>
                <w:rFonts w:ascii="Arial" w:hAnsi="Arial" w:cs="Arial"/>
                <w:b/>
                <w:color w:val="000000" w:themeColor="text1"/>
                <w:sz w:val="20"/>
                <w:szCs w:val="20"/>
              </w:rPr>
              <w:t>CD (Rs.)</w:t>
            </w:r>
          </w:p>
        </w:tc>
        <w:tc>
          <w:tcPr>
            <w:tcW w:w="872" w:type="dxa"/>
            <w:tcBorders>
              <w:top w:val="single" w:sz="4" w:space="0" w:color="000000"/>
              <w:left w:val="single" w:sz="4" w:space="0" w:color="000000"/>
              <w:bottom w:val="single" w:sz="4" w:space="0" w:color="000000"/>
              <w:right w:val="single" w:sz="4" w:space="0" w:color="000000"/>
            </w:tcBorders>
            <w:hideMark/>
          </w:tcPr>
          <w:p w:rsidR="002E6CC7" w:rsidRPr="00290ED2" w:rsidRDefault="002E6CC7" w:rsidP="00162441">
            <w:pPr>
              <w:spacing w:after="0" w:line="360" w:lineRule="auto"/>
              <w:jc w:val="center"/>
              <w:rPr>
                <w:rFonts w:ascii="Arial" w:hAnsi="Arial" w:cs="Arial"/>
                <w:b/>
                <w:color w:val="000000" w:themeColor="text1"/>
                <w:sz w:val="20"/>
                <w:szCs w:val="20"/>
              </w:rPr>
            </w:pPr>
            <w:r w:rsidRPr="00290ED2">
              <w:rPr>
                <w:rFonts w:ascii="Arial" w:hAnsi="Arial" w:cs="Arial"/>
                <w:b/>
                <w:color w:val="000000" w:themeColor="text1"/>
                <w:sz w:val="20"/>
                <w:szCs w:val="20"/>
              </w:rPr>
              <w:t>Floppy (Rs.)</w:t>
            </w:r>
          </w:p>
        </w:tc>
        <w:tc>
          <w:tcPr>
            <w:tcW w:w="1736" w:type="dxa"/>
            <w:tcBorders>
              <w:top w:val="single" w:sz="4" w:space="0" w:color="000000"/>
              <w:left w:val="single" w:sz="4" w:space="0" w:color="000000"/>
              <w:bottom w:val="single" w:sz="4" w:space="0" w:color="000000"/>
              <w:right w:val="single" w:sz="4" w:space="0" w:color="000000"/>
            </w:tcBorders>
            <w:hideMark/>
          </w:tcPr>
          <w:p w:rsidR="002E6CC7" w:rsidRPr="00290ED2" w:rsidRDefault="002E6CC7" w:rsidP="00162441">
            <w:pPr>
              <w:spacing w:after="0" w:line="360" w:lineRule="auto"/>
              <w:jc w:val="center"/>
              <w:rPr>
                <w:rFonts w:ascii="Arial" w:hAnsi="Arial" w:cs="Arial"/>
                <w:b/>
                <w:color w:val="000000" w:themeColor="text1"/>
                <w:sz w:val="20"/>
                <w:szCs w:val="20"/>
              </w:rPr>
            </w:pPr>
            <w:r w:rsidRPr="00290ED2">
              <w:rPr>
                <w:rFonts w:ascii="Arial" w:hAnsi="Arial" w:cs="Arial"/>
                <w:b/>
                <w:color w:val="000000" w:themeColor="text1"/>
                <w:sz w:val="20"/>
                <w:szCs w:val="20"/>
              </w:rPr>
              <w:t>Inspection of Record (Rs.)</w:t>
            </w:r>
          </w:p>
        </w:tc>
      </w:tr>
      <w:tr w:rsidR="002E6CC7" w:rsidRPr="00290ED2" w:rsidTr="00CD4652">
        <w:trPr>
          <w:trHeight w:val="1361"/>
        </w:trPr>
        <w:tc>
          <w:tcPr>
            <w:tcW w:w="1217" w:type="dxa"/>
            <w:tcBorders>
              <w:top w:val="single" w:sz="4" w:space="0" w:color="000000"/>
              <w:left w:val="single" w:sz="4" w:space="0" w:color="000000"/>
              <w:bottom w:val="single" w:sz="4" w:space="0" w:color="000000"/>
              <w:right w:val="single" w:sz="4" w:space="0" w:color="000000"/>
            </w:tcBorders>
          </w:tcPr>
          <w:p w:rsidR="002E6CC7" w:rsidRPr="00290ED2" w:rsidRDefault="002E6CC7" w:rsidP="00162441">
            <w:pPr>
              <w:spacing w:after="0" w:line="360" w:lineRule="auto"/>
              <w:jc w:val="center"/>
              <w:rPr>
                <w:rFonts w:ascii="Arial" w:hAnsi="Arial" w:cs="Arial"/>
                <w:b/>
                <w:color w:val="000000" w:themeColor="text1"/>
                <w:sz w:val="20"/>
                <w:szCs w:val="20"/>
              </w:rPr>
            </w:pPr>
            <w:r w:rsidRPr="00290ED2">
              <w:rPr>
                <w:rFonts w:ascii="Arial" w:hAnsi="Arial" w:cs="Arial"/>
                <w:color w:val="000000" w:themeColor="text1"/>
                <w:sz w:val="20"/>
                <w:szCs w:val="20"/>
              </w:rPr>
              <w:t>Right to Information Act 2005</w:t>
            </w:r>
          </w:p>
          <w:p w:rsidR="002E6CC7" w:rsidRPr="00290ED2" w:rsidRDefault="002E6CC7" w:rsidP="00162441">
            <w:pPr>
              <w:spacing w:after="0" w:line="360" w:lineRule="auto"/>
              <w:rPr>
                <w:rFonts w:ascii="Arial" w:hAnsi="Arial" w:cs="Arial"/>
                <w:b/>
                <w:color w:val="000000" w:themeColor="text1"/>
                <w:sz w:val="20"/>
                <w:szCs w:val="20"/>
              </w:rPr>
            </w:pPr>
          </w:p>
        </w:tc>
        <w:tc>
          <w:tcPr>
            <w:tcW w:w="1305" w:type="dxa"/>
            <w:tcBorders>
              <w:top w:val="single" w:sz="4" w:space="0" w:color="000000"/>
              <w:left w:val="single" w:sz="4" w:space="0" w:color="000000"/>
              <w:bottom w:val="single" w:sz="4" w:space="0" w:color="000000"/>
              <w:right w:val="single" w:sz="4" w:space="0" w:color="000000"/>
            </w:tcBorders>
          </w:tcPr>
          <w:p w:rsidR="002E6CC7" w:rsidRPr="00290ED2" w:rsidRDefault="002E6CC7" w:rsidP="00162441">
            <w:pPr>
              <w:spacing w:after="0" w:line="360" w:lineRule="auto"/>
              <w:rPr>
                <w:rFonts w:ascii="Arial" w:hAnsi="Arial" w:cs="Arial"/>
                <w:b/>
                <w:color w:val="000000" w:themeColor="text1"/>
                <w:sz w:val="20"/>
                <w:szCs w:val="20"/>
              </w:rPr>
            </w:pPr>
          </w:p>
          <w:p w:rsidR="002E6CC7" w:rsidRPr="00290ED2" w:rsidRDefault="002E6CC7" w:rsidP="00162441">
            <w:pPr>
              <w:spacing w:after="0" w:line="360" w:lineRule="auto"/>
              <w:jc w:val="center"/>
              <w:rPr>
                <w:rFonts w:ascii="Arial" w:hAnsi="Arial" w:cs="Arial"/>
                <w:b/>
                <w:color w:val="000000" w:themeColor="text1"/>
                <w:sz w:val="20"/>
                <w:szCs w:val="20"/>
              </w:rPr>
            </w:pPr>
            <w:r w:rsidRPr="00290ED2">
              <w:rPr>
                <w:rFonts w:ascii="Arial" w:hAnsi="Arial" w:cs="Arial"/>
                <w:color w:val="000000" w:themeColor="text1"/>
                <w:sz w:val="20"/>
                <w:szCs w:val="20"/>
              </w:rPr>
              <w:t>10/-</w:t>
            </w:r>
          </w:p>
        </w:tc>
        <w:tc>
          <w:tcPr>
            <w:tcW w:w="1128" w:type="dxa"/>
            <w:tcBorders>
              <w:top w:val="single" w:sz="4" w:space="0" w:color="000000"/>
              <w:left w:val="single" w:sz="4" w:space="0" w:color="000000"/>
              <w:bottom w:val="single" w:sz="4" w:space="0" w:color="000000"/>
              <w:right w:val="single" w:sz="4" w:space="0" w:color="000000"/>
            </w:tcBorders>
          </w:tcPr>
          <w:p w:rsidR="002E6CC7" w:rsidRPr="00290ED2" w:rsidRDefault="002E6CC7" w:rsidP="00162441">
            <w:pPr>
              <w:spacing w:after="0" w:line="360" w:lineRule="auto"/>
              <w:jc w:val="center"/>
              <w:rPr>
                <w:rFonts w:ascii="Arial" w:hAnsi="Arial" w:cs="Arial"/>
                <w:b/>
                <w:color w:val="000000" w:themeColor="text1"/>
                <w:sz w:val="20"/>
                <w:szCs w:val="20"/>
              </w:rPr>
            </w:pPr>
          </w:p>
          <w:p w:rsidR="002E6CC7" w:rsidRPr="00290ED2" w:rsidRDefault="002E6CC7" w:rsidP="00162441">
            <w:pPr>
              <w:spacing w:after="0" w:line="360" w:lineRule="auto"/>
              <w:jc w:val="center"/>
              <w:rPr>
                <w:rFonts w:ascii="Arial" w:hAnsi="Arial" w:cs="Arial"/>
                <w:b/>
                <w:color w:val="000000" w:themeColor="text1"/>
                <w:sz w:val="20"/>
                <w:szCs w:val="20"/>
              </w:rPr>
            </w:pPr>
            <w:r w:rsidRPr="00290ED2">
              <w:rPr>
                <w:rFonts w:ascii="Arial" w:hAnsi="Arial" w:cs="Arial"/>
                <w:color w:val="000000" w:themeColor="text1"/>
                <w:sz w:val="20"/>
                <w:szCs w:val="20"/>
              </w:rPr>
              <w:t>2/-</w:t>
            </w:r>
          </w:p>
        </w:tc>
        <w:tc>
          <w:tcPr>
            <w:tcW w:w="661" w:type="dxa"/>
            <w:tcBorders>
              <w:top w:val="single" w:sz="4" w:space="0" w:color="000000"/>
              <w:left w:val="single" w:sz="4" w:space="0" w:color="000000"/>
              <w:bottom w:val="single" w:sz="4" w:space="0" w:color="000000"/>
              <w:right w:val="single" w:sz="4" w:space="0" w:color="000000"/>
            </w:tcBorders>
          </w:tcPr>
          <w:p w:rsidR="002E6CC7" w:rsidRPr="00290ED2" w:rsidRDefault="002E6CC7" w:rsidP="00162441">
            <w:pPr>
              <w:spacing w:after="0" w:line="360" w:lineRule="auto"/>
              <w:jc w:val="center"/>
              <w:rPr>
                <w:rFonts w:ascii="Arial" w:hAnsi="Arial" w:cs="Arial"/>
                <w:b/>
                <w:color w:val="000000" w:themeColor="text1"/>
                <w:sz w:val="20"/>
                <w:szCs w:val="20"/>
              </w:rPr>
            </w:pPr>
          </w:p>
          <w:p w:rsidR="002E6CC7" w:rsidRPr="00290ED2" w:rsidRDefault="002E6CC7" w:rsidP="00162441">
            <w:pPr>
              <w:spacing w:after="0" w:line="360" w:lineRule="auto"/>
              <w:jc w:val="center"/>
              <w:rPr>
                <w:rFonts w:ascii="Arial" w:hAnsi="Arial" w:cs="Arial"/>
                <w:b/>
                <w:color w:val="000000" w:themeColor="text1"/>
                <w:sz w:val="20"/>
                <w:szCs w:val="20"/>
              </w:rPr>
            </w:pPr>
            <w:r w:rsidRPr="00290ED2">
              <w:rPr>
                <w:rFonts w:ascii="Arial" w:hAnsi="Arial" w:cs="Arial"/>
                <w:color w:val="000000" w:themeColor="text1"/>
                <w:sz w:val="20"/>
                <w:szCs w:val="20"/>
              </w:rPr>
              <w:t>50/-</w:t>
            </w:r>
          </w:p>
        </w:tc>
        <w:tc>
          <w:tcPr>
            <w:tcW w:w="872" w:type="dxa"/>
            <w:tcBorders>
              <w:top w:val="single" w:sz="4" w:space="0" w:color="000000"/>
              <w:left w:val="single" w:sz="4" w:space="0" w:color="000000"/>
              <w:bottom w:val="single" w:sz="4" w:space="0" w:color="000000"/>
              <w:right w:val="single" w:sz="4" w:space="0" w:color="000000"/>
            </w:tcBorders>
          </w:tcPr>
          <w:p w:rsidR="002E6CC7" w:rsidRPr="00290ED2" w:rsidRDefault="002E6CC7" w:rsidP="00162441">
            <w:pPr>
              <w:spacing w:after="0" w:line="360" w:lineRule="auto"/>
              <w:jc w:val="center"/>
              <w:rPr>
                <w:rFonts w:ascii="Arial" w:hAnsi="Arial" w:cs="Arial"/>
                <w:b/>
                <w:color w:val="000000" w:themeColor="text1"/>
                <w:sz w:val="20"/>
                <w:szCs w:val="20"/>
              </w:rPr>
            </w:pPr>
          </w:p>
          <w:p w:rsidR="002E6CC7" w:rsidRPr="00290ED2" w:rsidRDefault="002E6CC7" w:rsidP="00162441">
            <w:pPr>
              <w:spacing w:after="0" w:line="360" w:lineRule="auto"/>
              <w:jc w:val="center"/>
              <w:rPr>
                <w:rFonts w:ascii="Arial" w:hAnsi="Arial" w:cs="Arial"/>
                <w:b/>
                <w:color w:val="000000" w:themeColor="text1"/>
                <w:sz w:val="20"/>
                <w:szCs w:val="20"/>
              </w:rPr>
            </w:pPr>
            <w:r w:rsidRPr="00290ED2">
              <w:rPr>
                <w:rFonts w:ascii="Arial" w:hAnsi="Arial" w:cs="Arial"/>
                <w:color w:val="000000" w:themeColor="text1"/>
                <w:sz w:val="20"/>
                <w:szCs w:val="20"/>
              </w:rPr>
              <w:t>50/-</w:t>
            </w:r>
          </w:p>
        </w:tc>
        <w:tc>
          <w:tcPr>
            <w:tcW w:w="1736" w:type="dxa"/>
            <w:tcBorders>
              <w:top w:val="single" w:sz="4" w:space="0" w:color="000000"/>
              <w:left w:val="single" w:sz="4" w:space="0" w:color="000000"/>
              <w:bottom w:val="single" w:sz="4" w:space="0" w:color="000000"/>
              <w:right w:val="single" w:sz="4" w:space="0" w:color="000000"/>
            </w:tcBorders>
          </w:tcPr>
          <w:p w:rsidR="002E6CC7" w:rsidRPr="00290ED2" w:rsidRDefault="002E6CC7" w:rsidP="00162441">
            <w:pPr>
              <w:spacing w:after="0" w:line="360" w:lineRule="auto"/>
              <w:rPr>
                <w:rFonts w:ascii="Arial" w:hAnsi="Arial" w:cs="Arial"/>
                <w:b/>
                <w:color w:val="000000" w:themeColor="text1"/>
                <w:sz w:val="20"/>
                <w:szCs w:val="20"/>
              </w:rPr>
            </w:pPr>
            <w:r w:rsidRPr="00290ED2">
              <w:rPr>
                <w:rFonts w:ascii="Arial" w:hAnsi="Arial" w:cs="Arial"/>
                <w:color w:val="000000" w:themeColor="text1"/>
                <w:sz w:val="20"/>
                <w:szCs w:val="20"/>
              </w:rPr>
              <w:t>No fee for the 1</w:t>
            </w:r>
            <w:r w:rsidRPr="00290ED2">
              <w:rPr>
                <w:rFonts w:ascii="Arial" w:hAnsi="Arial" w:cs="Arial"/>
                <w:color w:val="000000" w:themeColor="text1"/>
                <w:sz w:val="20"/>
                <w:szCs w:val="20"/>
                <w:vertAlign w:val="superscript"/>
              </w:rPr>
              <w:t>st</w:t>
            </w:r>
            <w:r w:rsidRPr="00290ED2">
              <w:rPr>
                <w:rFonts w:ascii="Arial" w:hAnsi="Arial" w:cs="Arial"/>
                <w:color w:val="000000" w:themeColor="text1"/>
                <w:sz w:val="20"/>
                <w:szCs w:val="20"/>
              </w:rPr>
              <w:t xml:space="preserve"> hour and a fee of Rs. 5/- for each subsequent hour or fraction thereof</w:t>
            </w:r>
          </w:p>
        </w:tc>
      </w:tr>
    </w:tbl>
    <w:p w:rsidR="002E6CC7" w:rsidRPr="00290ED2" w:rsidRDefault="002E6CC7" w:rsidP="00CD4652">
      <w:pPr>
        <w:shd w:val="clear" w:color="auto" w:fill="FFFFFF"/>
        <w:spacing w:after="0" w:line="360" w:lineRule="auto"/>
        <w:jc w:val="center"/>
        <w:rPr>
          <w:rFonts w:ascii="Arial" w:eastAsia="Times New Roman" w:hAnsi="Arial" w:cs="Arial"/>
          <w:b/>
          <w:color w:val="000000" w:themeColor="text1"/>
          <w:sz w:val="20"/>
          <w:szCs w:val="20"/>
          <w:lang w:eastAsia="en-IN"/>
        </w:rPr>
      </w:pPr>
      <w:r w:rsidRPr="00290ED2">
        <w:rPr>
          <w:rFonts w:ascii="Arial" w:eastAsia="Times New Roman" w:hAnsi="Arial" w:cs="Arial"/>
          <w:b/>
          <w:color w:val="000000" w:themeColor="text1"/>
          <w:sz w:val="20"/>
          <w:szCs w:val="20"/>
          <w:lang w:eastAsia="en-IN"/>
        </w:rPr>
        <w:t>Source: Right to Information (Regulation of Fee and Cost) Rules, 2005</w:t>
      </w:r>
    </w:p>
    <w:p w:rsidR="002E6CC7" w:rsidRPr="00290ED2" w:rsidRDefault="002E6CC7" w:rsidP="00162441">
      <w:pPr>
        <w:shd w:val="clear" w:color="auto" w:fill="FFFFFF"/>
        <w:spacing w:after="0" w:line="360" w:lineRule="auto"/>
        <w:ind w:firstLine="720"/>
        <w:jc w:val="both"/>
        <w:rPr>
          <w:rFonts w:ascii="Arial" w:eastAsia="Times New Roman" w:hAnsi="Arial" w:cs="Arial"/>
          <w:b/>
          <w:color w:val="000000" w:themeColor="text1"/>
          <w:sz w:val="20"/>
          <w:szCs w:val="20"/>
          <w:lang w:eastAsia="en-IN"/>
        </w:rPr>
      </w:pPr>
      <w:r w:rsidRPr="00290ED2">
        <w:rPr>
          <w:rFonts w:ascii="Arial" w:eastAsia="Times New Roman" w:hAnsi="Arial" w:cs="Arial"/>
          <w:color w:val="000000" w:themeColor="text1"/>
          <w:sz w:val="20"/>
          <w:szCs w:val="20"/>
          <w:lang w:eastAsia="en-IN"/>
        </w:rPr>
        <w:t>Under the provision of Section 6(1) of Right to Information Act, 2005 and in term of the Right to Information (Regulation of Fee and Cost) Rules, 2005 notified by the Government of India on 16.9.2005, a person desirous of obtaining information can make a request through an application by addressing to the Public Information Officer or Assistant Public Information Officer. Each application is required to be accompanied fee of Rs.10/- . Under Section 7(1) of the Right To Information Act 2005, for providing information the cost is Rs.2/- for per A-4 or A-3 size paper, for inspection of records no fee for the 1</w:t>
      </w:r>
      <w:r w:rsidRPr="00290ED2">
        <w:rPr>
          <w:rFonts w:ascii="Arial" w:eastAsia="Times New Roman" w:hAnsi="Arial" w:cs="Arial"/>
          <w:color w:val="000000" w:themeColor="text1"/>
          <w:sz w:val="20"/>
          <w:szCs w:val="20"/>
          <w:vertAlign w:val="superscript"/>
          <w:lang w:eastAsia="en-IN"/>
        </w:rPr>
        <w:t>st</w:t>
      </w:r>
      <w:r w:rsidRPr="00290ED2">
        <w:rPr>
          <w:rFonts w:ascii="Arial" w:eastAsia="Times New Roman" w:hAnsi="Arial" w:cs="Arial"/>
          <w:color w:val="000000" w:themeColor="text1"/>
          <w:sz w:val="20"/>
          <w:szCs w:val="20"/>
          <w:lang w:eastAsia="en-IN"/>
        </w:rPr>
        <w:t xml:space="preserve"> hour and a fee of Rs. 5/- for each subsequent hour or fraction thereof. Under Section 7(5) of Right to Information Act 2005, for providing the information in diskette or floppy, Rs. 50 is the fees. However, as the proviso to Section 7(5) of the Act, no such fee shall be charged from the persons who are of Below Poverty Line (BPL) as may be determined by the Government. </w:t>
      </w:r>
    </w:p>
    <w:p w:rsidR="002E6CC7" w:rsidRPr="00290ED2" w:rsidRDefault="002E6CC7" w:rsidP="00162441">
      <w:pPr>
        <w:shd w:val="clear" w:color="auto" w:fill="FFFFFF"/>
        <w:spacing w:after="0" w:line="360" w:lineRule="auto"/>
        <w:rPr>
          <w:rFonts w:ascii="Arial" w:eastAsia="Times New Roman" w:hAnsi="Arial" w:cs="Arial"/>
          <w:b/>
          <w:color w:val="000000" w:themeColor="text1"/>
          <w:sz w:val="20"/>
          <w:szCs w:val="20"/>
          <w:lang w:eastAsia="en-IN"/>
        </w:rPr>
      </w:pPr>
      <w:r w:rsidRPr="00290ED2">
        <w:rPr>
          <w:rFonts w:ascii="Arial" w:eastAsia="Times New Roman" w:hAnsi="Arial" w:cs="Arial"/>
          <w:b/>
          <w:color w:val="000000" w:themeColor="text1"/>
          <w:sz w:val="20"/>
          <w:szCs w:val="20"/>
          <w:lang w:eastAsia="en-IN"/>
        </w:rPr>
        <w:t>The comparison of The Right to Information Rules in different States in India:</w:t>
      </w:r>
    </w:p>
    <w:p w:rsidR="00CC4E03" w:rsidRPr="00290ED2" w:rsidRDefault="002E6CC7" w:rsidP="00162441">
      <w:pPr>
        <w:shd w:val="clear" w:color="auto" w:fill="FFFFFF"/>
        <w:spacing w:after="0" w:line="360" w:lineRule="auto"/>
        <w:rPr>
          <w:rFonts w:ascii="Arial" w:hAnsi="Arial" w:cs="Arial"/>
          <w:color w:val="000000" w:themeColor="text1"/>
          <w:sz w:val="20"/>
          <w:szCs w:val="20"/>
        </w:rPr>
      </w:pPr>
      <w:r w:rsidRPr="00290ED2">
        <w:rPr>
          <w:rFonts w:ascii="Arial" w:eastAsia="Times New Roman" w:hAnsi="Arial" w:cs="Arial"/>
          <w:color w:val="000000" w:themeColor="text1"/>
          <w:sz w:val="20"/>
          <w:szCs w:val="20"/>
          <w:lang w:eastAsia="en-IN"/>
        </w:rPr>
        <w:t> </w:t>
      </w:r>
      <w:r w:rsidR="00782790" w:rsidRPr="00290ED2">
        <w:rPr>
          <w:rFonts w:ascii="Arial" w:eastAsia="Times New Roman" w:hAnsi="Arial" w:cs="Arial"/>
          <w:color w:val="000000" w:themeColor="text1"/>
          <w:sz w:val="20"/>
          <w:szCs w:val="20"/>
          <w:lang w:eastAsia="en-IN"/>
        </w:rPr>
        <w:tab/>
      </w:r>
      <w:r w:rsidRPr="00290ED2">
        <w:rPr>
          <w:rFonts w:ascii="Arial" w:hAnsi="Arial" w:cs="Arial"/>
          <w:color w:val="000000" w:themeColor="text1"/>
          <w:sz w:val="20"/>
          <w:szCs w:val="20"/>
        </w:rPr>
        <w:t>In exercise of the powers conferred by of section 27 and section 28 of “The Right to Information Act, 2005” (Central Act No. 22 of 2005), the government of different states make their own RTI rules for carrying out the purpose of the Act.</w:t>
      </w:r>
    </w:p>
    <w:p w:rsidR="005018BC" w:rsidRPr="00290ED2" w:rsidRDefault="005018BC" w:rsidP="00162441">
      <w:pPr>
        <w:shd w:val="clear" w:color="auto" w:fill="FFFFFF"/>
        <w:spacing w:after="0" w:line="360" w:lineRule="auto"/>
        <w:ind w:firstLine="720"/>
        <w:jc w:val="both"/>
        <w:rPr>
          <w:rFonts w:ascii="Arial" w:hAnsi="Arial" w:cs="Arial"/>
          <w:b/>
          <w:color w:val="000000" w:themeColor="text1"/>
          <w:sz w:val="20"/>
          <w:szCs w:val="20"/>
        </w:rPr>
      </w:pPr>
    </w:p>
    <w:p w:rsidR="007908D0" w:rsidRPr="00290ED2" w:rsidRDefault="007908D0" w:rsidP="00162441">
      <w:pPr>
        <w:shd w:val="clear" w:color="auto" w:fill="FFFFFF"/>
        <w:spacing w:after="0" w:line="360" w:lineRule="auto"/>
        <w:ind w:firstLine="720"/>
        <w:jc w:val="both"/>
        <w:rPr>
          <w:rFonts w:ascii="Arial" w:hAnsi="Arial" w:cs="Arial"/>
          <w:b/>
          <w:color w:val="000000" w:themeColor="text1"/>
          <w:sz w:val="20"/>
          <w:szCs w:val="20"/>
        </w:rPr>
      </w:pPr>
    </w:p>
    <w:p w:rsidR="007908D0" w:rsidRPr="00290ED2" w:rsidRDefault="007908D0" w:rsidP="00162441">
      <w:pPr>
        <w:shd w:val="clear" w:color="auto" w:fill="FFFFFF"/>
        <w:spacing w:after="0" w:line="360" w:lineRule="auto"/>
        <w:ind w:firstLine="720"/>
        <w:jc w:val="both"/>
        <w:rPr>
          <w:rFonts w:ascii="Arial" w:hAnsi="Arial" w:cs="Arial"/>
          <w:b/>
          <w:color w:val="000000" w:themeColor="text1"/>
          <w:sz w:val="20"/>
          <w:szCs w:val="20"/>
        </w:rPr>
      </w:pPr>
    </w:p>
    <w:p w:rsidR="00C36FEE" w:rsidRPr="00290ED2" w:rsidRDefault="00C36FEE" w:rsidP="00162441">
      <w:pPr>
        <w:shd w:val="clear" w:color="auto" w:fill="FFFFFF"/>
        <w:spacing w:after="0" w:line="360" w:lineRule="auto"/>
        <w:ind w:firstLine="720"/>
        <w:jc w:val="both"/>
        <w:rPr>
          <w:rFonts w:ascii="Arial" w:hAnsi="Arial" w:cs="Arial"/>
          <w:b/>
          <w:color w:val="000000" w:themeColor="text1"/>
          <w:sz w:val="20"/>
          <w:szCs w:val="20"/>
        </w:rPr>
      </w:pPr>
    </w:p>
    <w:p w:rsidR="00CD4652" w:rsidRDefault="00CD4652" w:rsidP="00162441">
      <w:pPr>
        <w:shd w:val="clear" w:color="auto" w:fill="FFFFFF"/>
        <w:spacing w:after="0" w:line="360" w:lineRule="auto"/>
        <w:ind w:left="225"/>
        <w:jc w:val="center"/>
        <w:rPr>
          <w:rFonts w:ascii="Arial" w:eastAsia="Times New Roman" w:hAnsi="Arial" w:cs="Arial"/>
          <w:b/>
          <w:color w:val="000000" w:themeColor="text1"/>
          <w:sz w:val="20"/>
          <w:szCs w:val="20"/>
          <w:lang w:eastAsia="en-IN"/>
        </w:rPr>
      </w:pPr>
    </w:p>
    <w:p w:rsidR="00CD4652" w:rsidRDefault="00CD4652" w:rsidP="00162441">
      <w:pPr>
        <w:shd w:val="clear" w:color="auto" w:fill="FFFFFF"/>
        <w:spacing w:after="0" w:line="360" w:lineRule="auto"/>
        <w:ind w:left="225"/>
        <w:jc w:val="center"/>
        <w:rPr>
          <w:rFonts w:ascii="Arial" w:eastAsia="Times New Roman" w:hAnsi="Arial" w:cs="Arial"/>
          <w:b/>
          <w:color w:val="000000" w:themeColor="text1"/>
          <w:sz w:val="20"/>
          <w:szCs w:val="20"/>
          <w:lang w:eastAsia="en-IN"/>
        </w:rPr>
      </w:pPr>
    </w:p>
    <w:p w:rsidR="002E6CC7" w:rsidRPr="00290ED2" w:rsidRDefault="002E6CC7" w:rsidP="00162441">
      <w:pPr>
        <w:shd w:val="clear" w:color="auto" w:fill="FFFFFF"/>
        <w:spacing w:after="0" w:line="360" w:lineRule="auto"/>
        <w:ind w:left="225"/>
        <w:jc w:val="center"/>
        <w:rPr>
          <w:rFonts w:ascii="Arial" w:eastAsia="Times New Roman" w:hAnsi="Arial" w:cs="Arial"/>
          <w:b/>
          <w:color w:val="000000" w:themeColor="text1"/>
          <w:sz w:val="20"/>
          <w:szCs w:val="20"/>
          <w:lang w:eastAsia="en-IN"/>
        </w:rPr>
      </w:pPr>
      <w:r w:rsidRPr="00290ED2">
        <w:rPr>
          <w:rFonts w:ascii="Arial" w:eastAsia="Times New Roman" w:hAnsi="Arial" w:cs="Arial"/>
          <w:b/>
          <w:color w:val="000000" w:themeColor="text1"/>
          <w:sz w:val="20"/>
          <w:szCs w:val="20"/>
          <w:lang w:eastAsia="en-IN"/>
        </w:rPr>
        <w:lastRenderedPageBreak/>
        <w:t>Table No. 2</w:t>
      </w:r>
    </w:p>
    <w:p w:rsidR="002E6CC7" w:rsidRPr="00290ED2" w:rsidRDefault="002E6CC7" w:rsidP="00162441">
      <w:pPr>
        <w:shd w:val="clear" w:color="auto" w:fill="FFFFFF"/>
        <w:spacing w:after="0" w:line="360" w:lineRule="auto"/>
        <w:ind w:left="225"/>
        <w:jc w:val="center"/>
        <w:rPr>
          <w:rFonts w:ascii="Arial" w:eastAsia="Times New Roman" w:hAnsi="Arial" w:cs="Arial"/>
          <w:b/>
          <w:color w:val="000000" w:themeColor="text1"/>
          <w:sz w:val="20"/>
          <w:szCs w:val="20"/>
          <w:lang w:eastAsia="en-IN"/>
        </w:rPr>
      </w:pPr>
      <w:r w:rsidRPr="00290ED2">
        <w:rPr>
          <w:rFonts w:ascii="Arial" w:eastAsia="Times New Roman" w:hAnsi="Arial" w:cs="Arial"/>
          <w:b/>
          <w:bCs/>
          <w:color w:val="000000" w:themeColor="text1"/>
          <w:sz w:val="20"/>
          <w:szCs w:val="20"/>
          <w:lang w:eastAsia="en-IN"/>
        </w:rPr>
        <w:t>Application Fee Charged by the States and Union Territories for RTI</w:t>
      </w: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54"/>
        <w:gridCol w:w="3773"/>
      </w:tblGrid>
      <w:tr w:rsidR="002E6CC7" w:rsidRPr="00290ED2" w:rsidTr="00CD4652">
        <w:trPr>
          <w:trHeight w:val="590"/>
        </w:trPr>
        <w:tc>
          <w:tcPr>
            <w:tcW w:w="3454" w:type="dxa"/>
            <w:tcBorders>
              <w:top w:val="single" w:sz="4" w:space="0" w:color="000000"/>
              <w:left w:val="single" w:sz="4" w:space="0" w:color="000000"/>
              <w:bottom w:val="single" w:sz="4" w:space="0" w:color="000000"/>
              <w:right w:val="single" w:sz="4" w:space="0" w:color="000000"/>
            </w:tcBorders>
            <w:vAlign w:val="center"/>
            <w:hideMark/>
          </w:tcPr>
          <w:p w:rsidR="002E6CC7" w:rsidRPr="00290ED2" w:rsidRDefault="002E6CC7" w:rsidP="00162441">
            <w:pPr>
              <w:spacing w:after="0" w:line="360" w:lineRule="auto"/>
              <w:jc w:val="center"/>
              <w:rPr>
                <w:rFonts w:ascii="Arial" w:eastAsia="Times New Roman" w:hAnsi="Arial" w:cs="Arial"/>
                <w:b/>
                <w:color w:val="000000" w:themeColor="text1"/>
                <w:sz w:val="20"/>
                <w:szCs w:val="20"/>
                <w:lang w:eastAsia="en-IN"/>
              </w:rPr>
            </w:pPr>
            <w:r w:rsidRPr="00290ED2">
              <w:rPr>
                <w:rFonts w:ascii="Arial" w:eastAsia="Times New Roman" w:hAnsi="Arial" w:cs="Arial"/>
                <w:b/>
                <w:color w:val="000000" w:themeColor="text1"/>
                <w:sz w:val="20"/>
                <w:szCs w:val="20"/>
                <w:lang w:eastAsia="en-IN"/>
              </w:rPr>
              <w:t>State</w:t>
            </w:r>
          </w:p>
        </w:tc>
        <w:tc>
          <w:tcPr>
            <w:tcW w:w="3773" w:type="dxa"/>
            <w:tcBorders>
              <w:top w:val="single" w:sz="4" w:space="0" w:color="000000"/>
              <w:left w:val="single" w:sz="4" w:space="0" w:color="000000"/>
              <w:bottom w:val="single" w:sz="4" w:space="0" w:color="000000"/>
              <w:right w:val="single" w:sz="4" w:space="0" w:color="000000"/>
            </w:tcBorders>
            <w:vAlign w:val="center"/>
            <w:hideMark/>
          </w:tcPr>
          <w:p w:rsidR="002E6CC7" w:rsidRPr="00290ED2" w:rsidRDefault="002E6CC7" w:rsidP="00162441">
            <w:pPr>
              <w:spacing w:after="0" w:line="360" w:lineRule="auto"/>
              <w:jc w:val="center"/>
              <w:rPr>
                <w:rFonts w:ascii="Arial" w:eastAsia="Times New Roman" w:hAnsi="Arial" w:cs="Arial"/>
                <w:b/>
                <w:color w:val="000000" w:themeColor="text1"/>
                <w:sz w:val="20"/>
                <w:szCs w:val="20"/>
                <w:lang w:eastAsia="en-IN"/>
              </w:rPr>
            </w:pPr>
            <w:r w:rsidRPr="00290ED2">
              <w:rPr>
                <w:rFonts w:ascii="Arial" w:eastAsia="Times New Roman" w:hAnsi="Arial" w:cs="Arial"/>
                <w:b/>
                <w:color w:val="000000" w:themeColor="text1"/>
                <w:sz w:val="20"/>
                <w:szCs w:val="20"/>
                <w:lang w:eastAsia="en-IN"/>
              </w:rPr>
              <w:t>Application fee</w:t>
            </w:r>
          </w:p>
        </w:tc>
      </w:tr>
      <w:tr w:rsidR="002E6CC7" w:rsidRPr="00290ED2" w:rsidTr="00CD4652">
        <w:trPr>
          <w:trHeight w:val="834"/>
        </w:trPr>
        <w:tc>
          <w:tcPr>
            <w:tcW w:w="3454" w:type="dxa"/>
            <w:tcBorders>
              <w:top w:val="single" w:sz="4" w:space="0" w:color="000000"/>
              <w:left w:val="single" w:sz="4" w:space="0" w:color="000000"/>
              <w:bottom w:val="single" w:sz="4" w:space="0" w:color="000000"/>
              <w:right w:val="single" w:sz="4" w:space="0" w:color="000000"/>
            </w:tcBorders>
            <w:vAlign w:val="center"/>
          </w:tcPr>
          <w:p w:rsidR="002E6CC7" w:rsidRPr="00CD4652" w:rsidRDefault="002E6CC7" w:rsidP="00162441">
            <w:pPr>
              <w:spacing w:after="0" w:line="360" w:lineRule="auto"/>
              <w:jc w:val="center"/>
              <w:rPr>
                <w:rFonts w:ascii="Arial" w:eastAsia="Times New Roman" w:hAnsi="Arial" w:cs="Arial"/>
                <w:b/>
                <w:color w:val="000000" w:themeColor="text1"/>
                <w:sz w:val="16"/>
                <w:szCs w:val="20"/>
                <w:lang w:eastAsia="en-IN"/>
              </w:rPr>
            </w:pPr>
          </w:p>
          <w:p w:rsidR="002E6CC7" w:rsidRPr="00CD4652" w:rsidRDefault="002E6CC7" w:rsidP="00162441">
            <w:pPr>
              <w:spacing w:after="0" w:line="36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Arunachal Pradesh</w:t>
            </w:r>
          </w:p>
        </w:tc>
        <w:tc>
          <w:tcPr>
            <w:tcW w:w="3773"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162441">
            <w:pPr>
              <w:spacing w:after="0" w:line="36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(a) Rs. 500 for tender document/ bids/ quotation/ business contracts</w:t>
            </w:r>
            <w:r w:rsidRPr="00CD4652">
              <w:rPr>
                <w:rFonts w:ascii="Arial" w:eastAsia="Times New Roman" w:hAnsi="Arial" w:cs="Arial"/>
                <w:color w:val="000000" w:themeColor="text1"/>
                <w:sz w:val="16"/>
                <w:szCs w:val="20"/>
                <w:lang w:eastAsia="en-IN"/>
              </w:rPr>
              <w:br/>
              <w:t>(b) Rs 50/- for other than (a)</w:t>
            </w:r>
          </w:p>
        </w:tc>
      </w:tr>
      <w:tr w:rsidR="002E6CC7" w:rsidRPr="00290ED2" w:rsidTr="00CD4652">
        <w:trPr>
          <w:trHeight w:val="2420"/>
        </w:trPr>
        <w:tc>
          <w:tcPr>
            <w:tcW w:w="3454" w:type="dxa"/>
            <w:tcBorders>
              <w:top w:val="single" w:sz="4" w:space="0" w:color="000000"/>
              <w:left w:val="single" w:sz="4" w:space="0" w:color="000000"/>
              <w:bottom w:val="single" w:sz="4" w:space="0" w:color="000000"/>
              <w:right w:val="single" w:sz="4" w:space="0" w:color="000000"/>
            </w:tcBorders>
            <w:vAlign w:val="center"/>
          </w:tcPr>
          <w:p w:rsidR="002E6CC7" w:rsidRPr="00CD4652" w:rsidRDefault="002E6CC7" w:rsidP="00162441">
            <w:pPr>
              <w:spacing w:after="0" w:line="360" w:lineRule="auto"/>
              <w:jc w:val="center"/>
              <w:rPr>
                <w:rFonts w:ascii="Arial" w:eastAsia="Times New Roman" w:hAnsi="Arial" w:cs="Arial"/>
                <w:b/>
                <w:color w:val="000000" w:themeColor="text1"/>
                <w:sz w:val="16"/>
                <w:szCs w:val="20"/>
                <w:lang w:eastAsia="en-IN"/>
              </w:rPr>
            </w:pPr>
          </w:p>
          <w:p w:rsidR="002E6CC7" w:rsidRPr="00CD4652" w:rsidRDefault="002E6CC7" w:rsidP="00162441">
            <w:pPr>
              <w:spacing w:after="0" w:line="360" w:lineRule="auto"/>
              <w:jc w:val="center"/>
              <w:rPr>
                <w:rFonts w:ascii="Arial" w:eastAsia="Times New Roman" w:hAnsi="Arial" w:cs="Arial"/>
                <w:b/>
                <w:color w:val="000000" w:themeColor="text1"/>
                <w:sz w:val="16"/>
                <w:szCs w:val="20"/>
                <w:lang w:eastAsia="en-IN"/>
              </w:rPr>
            </w:pPr>
          </w:p>
          <w:p w:rsidR="002E6CC7" w:rsidRPr="00CD4652" w:rsidRDefault="002E6CC7" w:rsidP="00162441">
            <w:pPr>
              <w:spacing w:after="0" w:line="360" w:lineRule="auto"/>
              <w:jc w:val="center"/>
              <w:rPr>
                <w:rFonts w:ascii="Arial" w:eastAsia="Times New Roman" w:hAnsi="Arial" w:cs="Arial"/>
                <w:b/>
                <w:color w:val="000000" w:themeColor="text1"/>
                <w:sz w:val="16"/>
                <w:szCs w:val="20"/>
                <w:lang w:eastAsia="en-IN"/>
              </w:rPr>
            </w:pPr>
          </w:p>
          <w:p w:rsidR="002E6CC7" w:rsidRPr="00CD4652" w:rsidRDefault="002E6CC7" w:rsidP="00162441">
            <w:pPr>
              <w:spacing w:after="0" w:line="36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Andhra Pradesh</w:t>
            </w:r>
          </w:p>
        </w:tc>
        <w:tc>
          <w:tcPr>
            <w:tcW w:w="3773"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162441">
            <w:pPr>
              <w:spacing w:after="0" w:line="36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a) In respect of public authorities at the Village Level-no fee;</w:t>
            </w:r>
            <w:r w:rsidRPr="00CD4652">
              <w:rPr>
                <w:rFonts w:ascii="Arial" w:eastAsia="Times New Roman" w:hAnsi="Arial" w:cs="Arial"/>
                <w:color w:val="000000" w:themeColor="text1"/>
                <w:sz w:val="16"/>
                <w:szCs w:val="20"/>
                <w:lang w:eastAsia="en-IN"/>
              </w:rPr>
              <w:br/>
              <w:t>(b) In respect of public authorities at Mandal Level-Rs.5/- per application</w:t>
            </w:r>
            <w:r w:rsidRPr="00CD4652">
              <w:rPr>
                <w:rFonts w:ascii="Arial" w:eastAsia="Times New Roman" w:hAnsi="Arial" w:cs="Arial"/>
                <w:color w:val="000000" w:themeColor="text1"/>
                <w:sz w:val="16"/>
                <w:szCs w:val="20"/>
                <w:lang w:eastAsia="en-IN"/>
              </w:rPr>
              <w:br/>
              <w:t>c) In respect of public authorities other than those covered above-Rs.10/- per application;</w:t>
            </w:r>
          </w:p>
        </w:tc>
      </w:tr>
      <w:tr w:rsidR="002E6CC7" w:rsidRPr="00290ED2" w:rsidTr="00CD4652">
        <w:trPr>
          <w:trHeight w:val="2420"/>
        </w:trPr>
        <w:tc>
          <w:tcPr>
            <w:tcW w:w="345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162441">
            <w:pPr>
              <w:spacing w:after="0" w:line="36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Assam, Delhi, Goa, Himachal Pradesh, Karnataka, Kerala, Madhya Pradesh, Maharashtra, Meghalaya, Mizoram, Nagaland, Orissa, Pondicherry, Punjab, Rajasthan, Tamil Nadu, Tripura, Uttarakhand, Uttar Pradesh, West Bengal,</w:t>
            </w:r>
            <w:r w:rsidR="007908D0" w:rsidRPr="00CD4652">
              <w:rPr>
                <w:rFonts w:ascii="Arial" w:eastAsia="Times New Roman" w:hAnsi="Arial" w:cs="Arial"/>
                <w:color w:val="000000" w:themeColor="text1"/>
                <w:sz w:val="16"/>
                <w:szCs w:val="20"/>
                <w:lang w:eastAsia="en-IN"/>
              </w:rPr>
              <w:t xml:space="preserve"> Haryana</w:t>
            </w:r>
          </w:p>
        </w:tc>
        <w:tc>
          <w:tcPr>
            <w:tcW w:w="3773" w:type="dxa"/>
            <w:tcBorders>
              <w:top w:val="single" w:sz="4" w:space="0" w:color="000000"/>
              <w:left w:val="single" w:sz="4" w:space="0" w:color="000000"/>
              <w:bottom w:val="single" w:sz="4" w:space="0" w:color="000000"/>
              <w:right w:val="single" w:sz="4" w:space="0" w:color="000000"/>
            </w:tcBorders>
            <w:vAlign w:val="center"/>
          </w:tcPr>
          <w:p w:rsidR="002E6CC7" w:rsidRPr="00CD4652" w:rsidRDefault="002E6CC7" w:rsidP="00162441">
            <w:pPr>
              <w:spacing w:after="0" w:line="360" w:lineRule="auto"/>
              <w:jc w:val="center"/>
              <w:rPr>
                <w:rFonts w:ascii="Arial" w:eastAsia="Times New Roman" w:hAnsi="Arial" w:cs="Arial"/>
                <w:b/>
                <w:color w:val="000000" w:themeColor="text1"/>
                <w:sz w:val="16"/>
                <w:szCs w:val="20"/>
                <w:lang w:eastAsia="en-IN"/>
              </w:rPr>
            </w:pPr>
          </w:p>
          <w:p w:rsidR="002E6CC7" w:rsidRPr="00CD4652" w:rsidRDefault="002E6CC7" w:rsidP="00162441">
            <w:pPr>
              <w:spacing w:after="0" w:line="360" w:lineRule="auto"/>
              <w:jc w:val="center"/>
              <w:rPr>
                <w:rFonts w:ascii="Arial" w:eastAsia="Times New Roman" w:hAnsi="Arial" w:cs="Arial"/>
                <w:b/>
                <w:color w:val="000000" w:themeColor="text1"/>
                <w:sz w:val="16"/>
                <w:szCs w:val="20"/>
                <w:lang w:eastAsia="en-IN"/>
              </w:rPr>
            </w:pPr>
          </w:p>
          <w:p w:rsidR="002E6CC7" w:rsidRPr="00CD4652" w:rsidRDefault="002E6CC7" w:rsidP="00162441">
            <w:pPr>
              <w:spacing w:after="0" w:line="36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10/-</w:t>
            </w:r>
          </w:p>
        </w:tc>
      </w:tr>
      <w:tr w:rsidR="002E6CC7" w:rsidRPr="00290ED2" w:rsidTr="00CD4652">
        <w:trPr>
          <w:trHeight w:val="530"/>
        </w:trPr>
        <w:tc>
          <w:tcPr>
            <w:tcW w:w="345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162441">
            <w:pPr>
              <w:spacing w:after="0" w:line="36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Daman &amp; Diu</w:t>
            </w:r>
          </w:p>
        </w:tc>
        <w:tc>
          <w:tcPr>
            <w:tcW w:w="3773"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162441">
            <w:pPr>
              <w:spacing w:after="0" w:line="36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25/-</w:t>
            </w:r>
          </w:p>
        </w:tc>
      </w:tr>
      <w:tr w:rsidR="002E6CC7" w:rsidRPr="00290ED2" w:rsidTr="00CD4652">
        <w:trPr>
          <w:trHeight w:val="663"/>
        </w:trPr>
        <w:tc>
          <w:tcPr>
            <w:tcW w:w="345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162441">
            <w:pPr>
              <w:spacing w:after="0" w:line="36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Gujarat</w:t>
            </w:r>
          </w:p>
        </w:tc>
        <w:tc>
          <w:tcPr>
            <w:tcW w:w="3773"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162441">
            <w:pPr>
              <w:spacing w:after="0" w:line="36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20/-</w:t>
            </w:r>
          </w:p>
        </w:tc>
      </w:tr>
      <w:tr w:rsidR="002E6CC7" w:rsidRPr="00290ED2" w:rsidTr="00CD4652">
        <w:trPr>
          <w:trHeight w:val="657"/>
        </w:trPr>
        <w:tc>
          <w:tcPr>
            <w:tcW w:w="345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162441">
            <w:pPr>
              <w:spacing w:after="0" w:line="36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Sikkim</w:t>
            </w:r>
          </w:p>
        </w:tc>
        <w:tc>
          <w:tcPr>
            <w:tcW w:w="3773"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162441">
            <w:pPr>
              <w:spacing w:after="0" w:line="36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100/-</w:t>
            </w:r>
          </w:p>
        </w:tc>
      </w:tr>
    </w:tbl>
    <w:p w:rsidR="00B4143E" w:rsidRPr="00290ED2" w:rsidRDefault="002E6CC7" w:rsidP="00162441">
      <w:pPr>
        <w:shd w:val="clear" w:color="auto" w:fill="FFFFFF"/>
        <w:tabs>
          <w:tab w:val="left" w:pos="866"/>
        </w:tabs>
        <w:spacing w:after="0" w:line="360" w:lineRule="auto"/>
        <w:ind w:left="225"/>
        <w:rPr>
          <w:rFonts w:ascii="Arial" w:eastAsia="Times New Roman" w:hAnsi="Arial" w:cs="Arial"/>
          <w:b/>
          <w:color w:val="000000" w:themeColor="text1"/>
          <w:sz w:val="20"/>
          <w:szCs w:val="20"/>
          <w:lang w:eastAsia="en-IN"/>
        </w:rPr>
      </w:pPr>
      <w:r w:rsidRPr="00290ED2">
        <w:rPr>
          <w:rFonts w:ascii="Arial" w:eastAsia="Times New Roman" w:hAnsi="Arial" w:cs="Arial"/>
          <w:b/>
          <w:color w:val="000000" w:themeColor="text1"/>
          <w:sz w:val="20"/>
          <w:szCs w:val="20"/>
          <w:lang w:eastAsia="en-IN"/>
        </w:rPr>
        <w:t>Source: RTI Rules of various states and UTs.</w:t>
      </w:r>
    </w:p>
    <w:p w:rsidR="002E6CC7" w:rsidRPr="00290ED2" w:rsidRDefault="002E6CC7" w:rsidP="00162441">
      <w:pPr>
        <w:shd w:val="clear" w:color="auto" w:fill="FFFFFF"/>
        <w:tabs>
          <w:tab w:val="left" w:pos="866"/>
        </w:tabs>
        <w:spacing w:after="0" w:line="360" w:lineRule="auto"/>
        <w:ind w:left="225"/>
        <w:jc w:val="both"/>
        <w:rPr>
          <w:rFonts w:ascii="Arial" w:eastAsia="Times New Roman" w:hAnsi="Arial" w:cs="Arial"/>
          <w:color w:val="000000" w:themeColor="text1"/>
          <w:sz w:val="20"/>
          <w:szCs w:val="20"/>
          <w:lang w:eastAsia="en-IN"/>
        </w:rPr>
      </w:pPr>
      <w:r w:rsidRPr="00290ED2">
        <w:rPr>
          <w:rFonts w:ascii="Arial" w:eastAsia="Times New Roman" w:hAnsi="Arial" w:cs="Arial"/>
          <w:color w:val="000000" w:themeColor="text1"/>
          <w:sz w:val="20"/>
          <w:szCs w:val="20"/>
          <w:lang w:eastAsia="en-IN"/>
        </w:rPr>
        <w:t>It is evident from the table number 2 that, Right to Information Act</w:t>
      </w:r>
      <w:r w:rsidR="005953DB" w:rsidRPr="00290ED2">
        <w:rPr>
          <w:rFonts w:ascii="Arial" w:eastAsia="Times New Roman" w:hAnsi="Arial" w:cs="Arial"/>
          <w:color w:val="000000" w:themeColor="text1"/>
          <w:sz w:val="20"/>
          <w:szCs w:val="20"/>
          <w:lang w:eastAsia="en-IN"/>
        </w:rPr>
        <w:t>,</w:t>
      </w:r>
      <w:r w:rsidRPr="00290ED2">
        <w:rPr>
          <w:rFonts w:ascii="Arial" w:eastAsia="Times New Roman" w:hAnsi="Arial" w:cs="Arial"/>
          <w:color w:val="000000" w:themeColor="text1"/>
          <w:sz w:val="20"/>
          <w:szCs w:val="20"/>
          <w:lang w:eastAsia="en-IN"/>
        </w:rPr>
        <w:t xml:space="preserve"> 2005 provided for the application fee for claiming the information. At the national level, some of the states and union territories have prescribed application fee of Rs. 10. </w:t>
      </w:r>
      <w:r w:rsidRPr="00290ED2">
        <w:rPr>
          <w:rFonts w:ascii="Arial" w:hAnsi="Arial" w:cs="Arial"/>
          <w:color w:val="000000" w:themeColor="text1"/>
          <w:sz w:val="20"/>
          <w:szCs w:val="20"/>
        </w:rPr>
        <w:t>But cost of pursuing an RTI application could range between Rs.50 to Rs.100 excluding cost of information. Arunachal Pradesh charges Rs 50 for most applications but Rs. 500 for information related to bids, tenders or business contracts. Only Andhra Pradesh cut down on fees- Rs 10 for cities, free of cost for village level and Rs 5 for sub district level.</w:t>
      </w:r>
      <w:r w:rsidR="007A66D3" w:rsidRPr="00290ED2">
        <w:rPr>
          <w:rFonts w:ascii="Arial" w:hAnsi="Arial" w:cs="Arial"/>
          <w:color w:val="000000" w:themeColor="text1"/>
          <w:sz w:val="20"/>
          <w:szCs w:val="20"/>
        </w:rPr>
        <w:t xml:space="preserve"> Recently Haryana has reduced the application fee from Rs. 50 </w:t>
      </w:r>
      <w:r w:rsidR="007A66D3" w:rsidRPr="00290ED2">
        <w:rPr>
          <w:rFonts w:ascii="Arial" w:hAnsi="Arial" w:cs="Arial"/>
          <w:color w:val="000000" w:themeColor="text1"/>
          <w:sz w:val="20"/>
          <w:szCs w:val="20"/>
        </w:rPr>
        <w:lastRenderedPageBreak/>
        <w:t xml:space="preserve">to Rs. 10 by amending the </w:t>
      </w:r>
      <w:r w:rsidR="007A66D3" w:rsidRPr="00290ED2">
        <w:rPr>
          <w:rFonts w:ascii="Arial" w:hAnsi="Arial" w:cs="Arial"/>
          <w:bCs/>
          <w:color w:val="000000" w:themeColor="text1"/>
          <w:sz w:val="20"/>
          <w:szCs w:val="20"/>
        </w:rPr>
        <w:t>Haryana Right to Information Rules, 2009, and now will be known as the Haryana Right to Information (Amendment) Rules, 2016.</w:t>
      </w:r>
    </w:p>
    <w:p w:rsidR="00A2498E" w:rsidRPr="00290ED2" w:rsidRDefault="002E6CC7" w:rsidP="00162441">
      <w:pPr>
        <w:spacing w:line="360" w:lineRule="auto"/>
        <w:ind w:firstLine="720"/>
        <w:jc w:val="both"/>
        <w:rPr>
          <w:rFonts w:ascii="Arial" w:hAnsi="Arial" w:cs="Arial"/>
          <w:color w:val="000000" w:themeColor="text1"/>
          <w:sz w:val="20"/>
          <w:szCs w:val="20"/>
        </w:rPr>
      </w:pPr>
      <w:r w:rsidRPr="00290ED2">
        <w:rPr>
          <w:rFonts w:ascii="Arial" w:hAnsi="Arial" w:cs="Arial"/>
          <w:color w:val="000000" w:themeColor="text1"/>
          <w:sz w:val="20"/>
          <w:szCs w:val="20"/>
        </w:rPr>
        <w:t>So it can be concluded from here that there is no uniform pattern all over the country regarding the application fees for seeking the infor</w:t>
      </w:r>
      <w:r w:rsidR="00B16CD7" w:rsidRPr="00290ED2">
        <w:rPr>
          <w:rFonts w:ascii="Arial" w:hAnsi="Arial" w:cs="Arial"/>
          <w:color w:val="000000" w:themeColor="text1"/>
          <w:sz w:val="20"/>
          <w:szCs w:val="20"/>
        </w:rPr>
        <w:t>mation. Some states like Sikkim</w:t>
      </w:r>
      <w:r w:rsidRPr="00290ED2">
        <w:rPr>
          <w:rFonts w:ascii="Arial" w:hAnsi="Arial" w:cs="Arial"/>
          <w:color w:val="000000" w:themeColor="text1"/>
          <w:sz w:val="20"/>
          <w:szCs w:val="20"/>
        </w:rPr>
        <w:t xml:space="preserve"> and Arunachal Pradesh charging a huge amount of application fee which dilutes the basic principle of RTI and is killing the initiatives by the people to use this instrument of transparency. </w:t>
      </w:r>
    </w:p>
    <w:p w:rsidR="002E6CC7" w:rsidRPr="00290ED2" w:rsidRDefault="002E6CC7" w:rsidP="00162441">
      <w:pPr>
        <w:shd w:val="clear" w:color="auto" w:fill="FFFFFF"/>
        <w:spacing w:after="0" w:line="360" w:lineRule="auto"/>
        <w:ind w:left="225"/>
        <w:jc w:val="center"/>
        <w:rPr>
          <w:rFonts w:ascii="Arial" w:eastAsia="Times New Roman" w:hAnsi="Arial" w:cs="Arial"/>
          <w:b/>
          <w:color w:val="000000" w:themeColor="text1"/>
          <w:sz w:val="20"/>
          <w:szCs w:val="20"/>
          <w:lang w:eastAsia="en-IN"/>
        </w:rPr>
      </w:pPr>
      <w:r w:rsidRPr="00290ED2">
        <w:rPr>
          <w:rFonts w:ascii="Arial" w:eastAsia="Times New Roman" w:hAnsi="Arial" w:cs="Arial"/>
          <w:b/>
          <w:color w:val="000000" w:themeColor="text1"/>
          <w:sz w:val="20"/>
          <w:szCs w:val="20"/>
          <w:lang w:eastAsia="en-IN"/>
        </w:rPr>
        <w:t>Table No. 3</w:t>
      </w:r>
    </w:p>
    <w:p w:rsidR="002E6CC7" w:rsidRPr="00290ED2" w:rsidRDefault="002E6CC7" w:rsidP="00162441">
      <w:pPr>
        <w:shd w:val="clear" w:color="auto" w:fill="FFFFFF"/>
        <w:spacing w:after="0" w:line="360" w:lineRule="auto"/>
        <w:ind w:left="225"/>
        <w:jc w:val="center"/>
        <w:rPr>
          <w:rFonts w:ascii="Arial" w:eastAsia="Times New Roman" w:hAnsi="Arial" w:cs="Arial"/>
          <w:b/>
          <w:color w:val="000000" w:themeColor="text1"/>
          <w:sz w:val="20"/>
          <w:szCs w:val="20"/>
          <w:lang w:eastAsia="en-IN"/>
        </w:rPr>
      </w:pPr>
      <w:r w:rsidRPr="00290ED2">
        <w:rPr>
          <w:rFonts w:ascii="Arial" w:eastAsia="Times New Roman" w:hAnsi="Arial" w:cs="Arial"/>
          <w:b/>
          <w:color w:val="000000" w:themeColor="text1"/>
          <w:sz w:val="20"/>
          <w:szCs w:val="20"/>
          <w:lang w:eastAsia="en-IN"/>
        </w:rPr>
        <w:t>The cost of providing information (further fee) fixed by the variou</w:t>
      </w:r>
      <w:r w:rsidR="00355FBC" w:rsidRPr="00290ED2">
        <w:rPr>
          <w:rFonts w:ascii="Arial" w:eastAsia="Times New Roman" w:hAnsi="Arial" w:cs="Arial"/>
          <w:b/>
          <w:color w:val="000000" w:themeColor="text1"/>
          <w:sz w:val="20"/>
          <w:szCs w:val="20"/>
          <w:lang w:eastAsia="en-IN"/>
        </w:rPr>
        <w:t>s State Governments is as under</w:t>
      </w: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14"/>
        <w:gridCol w:w="1802"/>
        <w:gridCol w:w="1634"/>
        <w:gridCol w:w="1327"/>
      </w:tblGrid>
      <w:tr w:rsidR="002E6CC7" w:rsidRPr="00290ED2" w:rsidTr="00B6265F">
        <w:tc>
          <w:tcPr>
            <w:tcW w:w="3144" w:type="dxa"/>
            <w:tcBorders>
              <w:top w:val="single" w:sz="4" w:space="0" w:color="000000"/>
              <w:left w:val="single" w:sz="4" w:space="0" w:color="000000"/>
              <w:bottom w:val="single" w:sz="4" w:space="0" w:color="000000"/>
              <w:right w:val="single" w:sz="4" w:space="0" w:color="000000"/>
            </w:tcBorders>
            <w:vAlign w:val="center"/>
            <w:hideMark/>
          </w:tcPr>
          <w:p w:rsidR="002E6CC7" w:rsidRPr="00290ED2" w:rsidRDefault="002E6CC7" w:rsidP="00C23AED">
            <w:pPr>
              <w:spacing w:after="0" w:line="240" w:lineRule="auto"/>
              <w:jc w:val="center"/>
              <w:rPr>
                <w:rFonts w:ascii="Arial" w:eastAsia="Times New Roman" w:hAnsi="Arial" w:cs="Arial"/>
                <w:b/>
                <w:color w:val="000000" w:themeColor="text1"/>
                <w:sz w:val="20"/>
                <w:szCs w:val="20"/>
                <w:lang w:eastAsia="en-IN"/>
              </w:rPr>
            </w:pPr>
            <w:r w:rsidRPr="00290ED2">
              <w:rPr>
                <w:rFonts w:ascii="Arial" w:eastAsia="Times New Roman" w:hAnsi="Arial" w:cs="Arial"/>
                <w:b/>
                <w:bCs/>
                <w:color w:val="000000" w:themeColor="text1"/>
                <w:sz w:val="20"/>
                <w:szCs w:val="20"/>
                <w:lang w:eastAsia="en-IN"/>
              </w:rPr>
              <w:t>State</w:t>
            </w:r>
          </w:p>
        </w:tc>
        <w:tc>
          <w:tcPr>
            <w:tcW w:w="5244" w:type="dxa"/>
            <w:gridSpan w:val="3"/>
            <w:tcBorders>
              <w:top w:val="single" w:sz="4" w:space="0" w:color="000000"/>
              <w:left w:val="single" w:sz="4" w:space="0" w:color="000000"/>
              <w:bottom w:val="single" w:sz="4" w:space="0" w:color="000000"/>
              <w:right w:val="single" w:sz="4" w:space="0" w:color="000000"/>
            </w:tcBorders>
            <w:vAlign w:val="center"/>
            <w:hideMark/>
          </w:tcPr>
          <w:p w:rsidR="002E6CC7" w:rsidRPr="00290ED2" w:rsidRDefault="002E6CC7" w:rsidP="00C23AED">
            <w:pPr>
              <w:spacing w:line="240" w:lineRule="auto"/>
              <w:jc w:val="center"/>
              <w:rPr>
                <w:rFonts w:ascii="Arial" w:eastAsia="Times New Roman" w:hAnsi="Arial" w:cs="Arial"/>
                <w:b/>
                <w:color w:val="000000" w:themeColor="text1"/>
                <w:sz w:val="20"/>
                <w:szCs w:val="20"/>
                <w:lang w:eastAsia="en-IN"/>
              </w:rPr>
            </w:pPr>
            <w:r w:rsidRPr="00290ED2">
              <w:rPr>
                <w:rFonts w:ascii="Arial" w:eastAsia="Times New Roman" w:hAnsi="Arial" w:cs="Arial"/>
                <w:b/>
                <w:bCs/>
                <w:color w:val="000000" w:themeColor="text1"/>
                <w:sz w:val="20"/>
                <w:szCs w:val="20"/>
                <w:lang w:eastAsia="en-IN"/>
              </w:rPr>
              <w:t>Documents</w:t>
            </w:r>
          </w:p>
        </w:tc>
      </w:tr>
      <w:tr w:rsidR="002E6CC7" w:rsidRPr="00290ED2" w:rsidTr="00B6265F">
        <w:tc>
          <w:tcPr>
            <w:tcW w:w="3144" w:type="dxa"/>
            <w:tcBorders>
              <w:top w:val="single" w:sz="4" w:space="0" w:color="000000"/>
              <w:left w:val="single" w:sz="4" w:space="0" w:color="000000"/>
              <w:bottom w:val="single" w:sz="4" w:space="0" w:color="000000"/>
              <w:right w:val="single" w:sz="4" w:space="0" w:color="000000"/>
            </w:tcBorders>
            <w:vAlign w:val="center"/>
          </w:tcPr>
          <w:p w:rsidR="002E6CC7" w:rsidRPr="00290ED2" w:rsidRDefault="002E6CC7" w:rsidP="00C23AED">
            <w:pPr>
              <w:spacing w:line="240" w:lineRule="auto"/>
              <w:jc w:val="center"/>
              <w:rPr>
                <w:rFonts w:ascii="Arial" w:eastAsia="Times New Roman" w:hAnsi="Arial" w:cs="Arial"/>
                <w:b/>
                <w:color w:val="000000" w:themeColor="text1"/>
                <w:sz w:val="20"/>
                <w:szCs w:val="20"/>
                <w:lang w:eastAsia="en-IN"/>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E6CC7" w:rsidRPr="00290ED2" w:rsidRDefault="002E6CC7" w:rsidP="00C23AED">
            <w:pPr>
              <w:spacing w:line="240" w:lineRule="auto"/>
              <w:jc w:val="center"/>
              <w:rPr>
                <w:rFonts w:ascii="Arial" w:eastAsia="Times New Roman" w:hAnsi="Arial" w:cs="Arial"/>
                <w:b/>
                <w:color w:val="000000" w:themeColor="text1"/>
                <w:sz w:val="20"/>
                <w:szCs w:val="20"/>
                <w:lang w:eastAsia="en-IN"/>
              </w:rPr>
            </w:pPr>
            <w:r w:rsidRPr="00290ED2">
              <w:rPr>
                <w:rFonts w:ascii="Arial" w:eastAsia="Times New Roman" w:hAnsi="Arial" w:cs="Arial"/>
                <w:b/>
                <w:color w:val="000000" w:themeColor="text1"/>
                <w:sz w:val="20"/>
                <w:szCs w:val="20"/>
                <w:lang w:eastAsia="en-IN"/>
              </w:rPr>
              <w:t>A 4/ A3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E6CC7" w:rsidRPr="00290ED2" w:rsidRDefault="002E6CC7" w:rsidP="00C23AED">
            <w:pPr>
              <w:spacing w:line="240" w:lineRule="auto"/>
              <w:jc w:val="center"/>
              <w:rPr>
                <w:rFonts w:ascii="Arial" w:eastAsia="Times New Roman" w:hAnsi="Arial" w:cs="Arial"/>
                <w:b/>
                <w:color w:val="000000" w:themeColor="text1"/>
                <w:sz w:val="20"/>
                <w:szCs w:val="20"/>
                <w:lang w:eastAsia="en-IN"/>
              </w:rPr>
            </w:pPr>
            <w:r w:rsidRPr="00290ED2">
              <w:rPr>
                <w:rFonts w:ascii="Arial" w:eastAsia="Times New Roman" w:hAnsi="Arial" w:cs="Arial"/>
                <w:b/>
                <w:color w:val="000000" w:themeColor="text1"/>
                <w:sz w:val="20"/>
                <w:szCs w:val="20"/>
                <w:lang w:eastAsia="en-IN"/>
              </w:rPr>
              <w:t>CD</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E6CC7" w:rsidRPr="00290ED2" w:rsidRDefault="002E6CC7" w:rsidP="00C23AED">
            <w:pPr>
              <w:spacing w:line="240" w:lineRule="auto"/>
              <w:jc w:val="center"/>
              <w:rPr>
                <w:rFonts w:ascii="Arial" w:eastAsia="Times New Roman" w:hAnsi="Arial" w:cs="Arial"/>
                <w:b/>
                <w:color w:val="000000" w:themeColor="text1"/>
                <w:sz w:val="20"/>
                <w:szCs w:val="20"/>
                <w:lang w:eastAsia="en-IN"/>
              </w:rPr>
            </w:pPr>
            <w:r w:rsidRPr="00290ED2">
              <w:rPr>
                <w:rFonts w:ascii="Arial" w:eastAsia="Times New Roman" w:hAnsi="Arial" w:cs="Arial"/>
                <w:b/>
                <w:color w:val="000000" w:themeColor="text1"/>
                <w:sz w:val="20"/>
                <w:szCs w:val="20"/>
                <w:lang w:eastAsia="en-IN"/>
              </w:rPr>
              <w:t>Floppy</w:t>
            </w:r>
          </w:p>
        </w:tc>
      </w:tr>
      <w:tr w:rsidR="002E6CC7" w:rsidRPr="00290ED2" w:rsidTr="00B6265F">
        <w:trPr>
          <w:trHeight w:val="766"/>
        </w:trPr>
        <w:tc>
          <w:tcPr>
            <w:tcW w:w="314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Andhra Pradesh</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100 for CD</w:t>
            </w:r>
            <w:r w:rsidRPr="00CD4652">
              <w:rPr>
                <w:rFonts w:ascii="Arial" w:eastAsia="Times New Roman" w:hAnsi="Arial" w:cs="Arial"/>
                <w:color w:val="000000" w:themeColor="text1"/>
                <w:sz w:val="16"/>
                <w:szCs w:val="20"/>
                <w:lang w:eastAsia="en-IN"/>
              </w:rPr>
              <w:br/>
              <w:t>Rs 200 for DVD</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50/-</w:t>
            </w:r>
          </w:p>
        </w:tc>
      </w:tr>
      <w:tr w:rsidR="002E6CC7" w:rsidRPr="00290ED2" w:rsidTr="00B6265F">
        <w:tc>
          <w:tcPr>
            <w:tcW w:w="314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Arunachal Pradesh</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5/-</w:t>
            </w:r>
          </w:p>
        </w:tc>
        <w:tc>
          <w:tcPr>
            <w:tcW w:w="1843" w:type="dxa"/>
            <w:tcBorders>
              <w:top w:val="single" w:sz="4" w:space="0" w:color="000000"/>
              <w:left w:val="single" w:sz="4" w:space="0" w:color="000000"/>
              <w:bottom w:val="single" w:sz="4" w:space="0" w:color="000000"/>
              <w:right w:val="single" w:sz="4" w:space="0" w:color="000000"/>
            </w:tcBorders>
            <w:vAlign w:val="center"/>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p>
        </w:tc>
      </w:tr>
      <w:tr w:rsidR="002E6CC7" w:rsidRPr="00290ED2" w:rsidTr="00B6265F">
        <w:tc>
          <w:tcPr>
            <w:tcW w:w="314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Assam, Bihar, Delhi, Goa, Gujarat,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50/-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50/-</w:t>
            </w:r>
          </w:p>
        </w:tc>
      </w:tr>
      <w:tr w:rsidR="002E6CC7" w:rsidRPr="00290ED2" w:rsidTr="00B6265F">
        <w:tc>
          <w:tcPr>
            <w:tcW w:w="314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Chandigarh</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200/-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100/-</w:t>
            </w:r>
          </w:p>
        </w:tc>
      </w:tr>
      <w:tr w:rsidR="002E6CC7" w:rsidRPr="00290ED2" w:rsidTr="00B6265F">
        <w:tc>
          <w:tcPr>
            <w:tcW w:w="314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Daman &amp; Diu,</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200/-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100/-</w:t>
            </w:r>
          </w:p>
        </w:tc>
      </w:tr>
      <w:tr w:rsidR="002E6CC7" w:rsidRPr="00290ED2" w:rsidTr="00B6265F">
        <w:tc>
          <w:tcPr>
            <w:tcW w:w="314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Haryana</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200/-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100/-</w:t>
            </w:r>
          </w:p>
        </w:tc>
      </w:tr>
      <w:tr w:rsidR="002E6CC7" w:rsidRPr="00290ED2" w:rsidTr="00B6265F">
        <w:tc>
          <w:tcPr>
            <w:tcW w:w="314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Himachal Pradesh</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100/-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50/-</w:t>
            </w:r>
          </w:p>
        </w:tc>
      </w:tr>
      <w:tr w:rsidR="002E6CC7" w:rsidRPr="00290ED2" w:rsidTr="00B6265F">
        <w:trPr>
          <w:trHeight w:val="557"/>
        </w:trPr>
        <w:tc>
          <w:tcPr>
            <w:tcW w:w="314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Jharkhand</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100/- for CD;</w:t>
            </w:r>
            <w:r w:rsidRPr="00CD4652">
              <w:rPr>
                <w:rFonts w:ascii="Arial" w:eastAsia="Times New Roman" w:hAnsi="Arial" w:cs="Arial"/>
                <w:color w:val="000000" w:themeColor="text1"/>
                <w:sz w:val="16"/>
                <w:szCs w:val="20"/>
                <w:lang w:eastAsia="en-IN"/>
              </w:rPr>
              <w:br/>
              <w:t>Rs 200/- for DVD</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50/-</w:t>
            </w:r>
          </w:p>
        </w:tc>
      </w:tr>
      <w:tr w:rsidR="002E6CC7" w:rsidRPr="00290ED2" w:rsidTr="00B6265F">
        <w:tc>
          <w:tcPr>
            <w:tcW w:w="314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Karnataka, Madhya Pradesh, Meghalalya, Maharashtra, Nagaland, Orissa, Punjab, Rajasthan, Tamilnadu, Tripura, Uttaranchal, Uttar Pradesh, West Bengal</w:t>
            </w:r>
          </w:p>
        </w:tc>
        <w:tc>
          <w:tcPr>
            <w:tcW w:w="1984" w:type="dxa"/>
            <w:tcBorders>
              <w:top w:val="single" w:sz="4" w:space="0" w:color="000000"/>
              <w:left w:val="single" w:sz="4" w:space="0" w:color="000000"/>
              <w:bottom w:val="single" w:sz="4" w:space="0" w:color="000000"/>
              <w:right w:val="single" w:sz="4" w:space="0" w:color="000000"/>
            </w:tcBorders>
            <w:vAlign w:val="center"/>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p>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p>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p>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p>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2/-</w:t>
            </w:r>
          </w:p>
        </w:tc>
        <w:tc>
          <w:tcPr>
            <w:tcW w:w="1843" w:type="dxa"/>
            <w:tcBorders>
              <w:top w:val="single" w:sz="4" w:space="0" w:color="000000"/>
              <w:left w:val="single" w:sz="4" w:space="0" w:color="000000"/>
              <w:bottom w:val="single" w:sz="4" w:space="0" w:color="000000"/>
              <w:right w:val="single" w:sz="4" w:space="0" w:color="000000"/>
            </w:tcBorders>
            <w:vAlign w:val="center"/>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p>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p>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p>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p>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50/-</w:t>
            </w:r>
          </w:p>
        </w:tc>
        <w:tc>
          <w:tcPr>
            <w:tcW w:w="1417" w:type="dxa"/>
            <w:tcBorders>
              <w:top w:val="single" w:sz="4" w:space="0" w:color="000000"/>
              <w:left w:val="single" w:sz="4" w:space="0" w:color="000000"/>
              <w:bottom w:val="single" w:sz="4" w:space="0" w:color="000000"/>
              <w:right w:val="single" w:sz="4" w:space="0" w:color="000000"/>
            </w:tcBorders>
            <w:vAlign w:val="center"/>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p>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p>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p>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p>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50/-</w:t>
            </w:r>
          </w:p>
        </w:tc>
      </w:tr>
      <w:tr w:rsidR="002E6CC7" w:rsidRPr="00290ED2" w:rsidTr="00B6265F">
        <w:tc>
          <w:tcPr>
            <w:tcW w:w="314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Kerala</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100/-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50/-</w:t>
            </w:r>
          </w:p>
        </w:tc>
      </w:tr>
      <w:tr w:rsidR="002E6CC7" w:rsidRPr="00290ED2" w:rsidTr="00B6265F">
        <w:tc>
          <w:tcPr>
            <w:tcW w:w="314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Mizoram</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2/- (Rs.5/- for computer printout)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50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50/-</w:t>
            </w:r>
          </w:p>
        </w:tc>
      </w:tr>
      <w:tr w:rsidR="002E6CC7" w:rsidRPr="00290ED2" w:rsidTr="00B6265F">
        <w:tc>
          <w:tcPr>
            <w:tcW w:w="314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Pondicherry</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100/-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50/-</w:t>
            </w:r>
          </w:p>
        </w:tc>
      </w:tr>
      <w:tr w:rsidR="002E6CC7" w:rsidRPr="00290ED2" w:rsidTr="00B6265F">
        <w:tc>
          <w:tcPr>
            <w:tcW w:w="314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Sikkim</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2E6CC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B16CD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50/-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E6CC7" w:rsidRPr="00CD4652" w:rsidRDefault="00B16CD7" w:rsidP="00C23AED">
            <w:pPr>
              <w:spacing w:line="240" w:lineRule="auto"/>
              <w:jc w:val="center"/>
              <w:rPr>
                <w:rFonts w:ascii="Arial" w:eastAsia="Times New Roman" w:hAnsi="Arial" w:cs="Arial"/>
                <w:b/>
                <w:color w:val="000000" w:themeColor="text1"/>
                <w:sz w:val="16"/>
                <w:szCs w:val="20"/>
                <w:lang w:eastAsia="en-IN"/>
              </w:rPr>
            </w:pPr>
            <w:r w:rsidRPr="00CD4652">
              <w:rPr>
                <w:rFonts w:ascii="Arial" w:eastAsia="Times New Roman" w:hAnsi="Arial" w:cs="Arial"/>
                <w:color w:val="000000" w:themeColor="text1"/>
                <w:sz w:val="16"/>
                <w:szCs w:val="20"/>
                <w:lang w:eastAsia="en-IN"/>
              </w:rPr>
              <w:t>Rs. 50/-</w:t>
            </w:r>
          </w:p>
        </w:tc>
      </w:tr>
    </w:tbl>
    <w:p w:rsidR="002E6CC7" w:rsidRPr="00290ED2" w:rsidRDefault="002E6CC7" w:rsidP="00CD4652">
      <w:pPr>
        <w:shd w:val="clear" w:color="auto" w:fill="FFFFFF"/>
        <w:tabs>
          <w:tab w:val="left" w:pos="866"/>
        </w:tabs>
        <w:spacing w:line="360" w:lineRule="auto"/>
        <w:jc w:val="center"/>
        <w:rPr>
          <w:rFonts w:ascii="Arial" w:eastAsia="Times New Roman" w:hAnsi="Arial" w:cs="Arial"/>
          <w:b/>
          <w:color w:val="000000" w:themeColor="text1"/>
          <w:sz w:val="20"/>
          <w:szCs w:val="20"/>
          <w:lang w:eastAsia="en-IN"/>
        </w:rPr>
      </w:pPr>
      <w:r w:rsidRPr="00290ED2">
        <w:rPr>
          <w:rFonts w:ascii="Arial" w:eastAsia="Times New Roman" w:hAnsi="Arial" w:cs="Arial"/>
          <w:b/>
          <w:color w:val="000000" w:themeColor="text1"/>
          <w:sz w:val="20"/>
          <w:szCs w:val="20"/>
          <w:lang w:eastAsia="en-IN"/>
        </w:rPr>
        <w:t xml:space="preserve">Source: RTI </w:t>
      </w:r>
      <w:r w:rsidR="005018BC" w:rsidRPr="00290ED2">
        <w:rPr>
          <w:rFonts w:ascii="Arial" w:eastAsia="Times New Roman" w:hAnsi="Arial" w:cs="Arial"/>
          <w:b/>
          <w:color w:val="000000" w:themeColor="text1"/>
          <w:sz w:val="20"/>
          <w:szCs w:val="20"/>
          <w:lang w:eastAsia="en-IN"/>
        </w:rPr>
        <w:t>Rules of various states and UTs</w:t>
      </w:r>
    </w:p>
    <w:p w:rsidR="002E6CC7" w:rsidRPr="00290ED2" w:rsidRDefault="002E6CC7" w:rsidP="00162441">
      <w:pPr>
        <w:spacing w:line="360" w:lineRule="auto"/>
        <w:ind w:firstLine="720"/>
        <w:jc w:val="both"/>
        <w:rPr>
          <w:rFonts w:ascii="Arial" w:hAnsi="Arial" w:cs="Arial"/>
          <w:b/>
          <w:color w:val="000000" w:themeColor="text1"/>
          <w:sz w:val="20"/>
          <w:szCs w:val="20"/>
        </w:rPr>
      </w:pPr>
      <w:r w:rsidRPr="00290ED2">
        <w:rPr>
          <w:rFonts w:ascii="Arial" w:hAnsi="Arial" w:cs="Arial"/>
          <w:color w:val="000000" w:themeColor="text1"/>
          <w:sz w:val="20"/>
          <w:szCs w:val="20"/>
        </w:rPr>
        <w:lastRenderedPageBreak/>
        <w:t>Table number 3 shows that India has one Right to Information Act but separate set of rules formulated independently by the states, courts, information commissions, parliament and state assemblies that run a maze around the legislation. The rules dictate varied fees, application formats, number of words, type of identity proof required and mode of payment making the process of seeking information a complex one.</w:t>
      </w:r>
    </w:p>
    <w:p w:rsidR="002E6CC7" w:rsidRPr="00290ED2" w:rsidRDefault="002E6CC7" w:rsidP="00162441">
      <w:pPr>
        <w:spacing w:line="360" w:lineRule="auto"/>
        <w:ind w:firstLine="720"/>
        <w:jc w:val="both"/>
        <w:rPr>
          <w:rFonts w:ascii="Arial" w:hAnsi="Arial" w:cs="Arial"/>
          <w:b/>
          <w:color w:val="000000" w:themeColor="text1"/>
          <w:sz w:val="20"/>
          <w:szCs w:val="20"/>
        </w:rPr>
      </w:pPr>
      <w:r w:rsidRPr="00290ED2">
        <w:rPr>
          <w:rFonts w:ascii="Arial" w:hAnsi="Arial" w:cs="Arial"/>
          <w:color w:val="000000" w:themeColor="text1"/>
          <w:sz w:val="20"/>
          <w:szCs w:val="20"/>
        </w:rPr>
        <w:t>Just ahead of the RTI Act turning 9 on Oct. 2014, a report “People Monitoring of the RTI regime in India- 2011-2013” by Raag and NCPRI paints a bleak picture. For instance 34 states and UTs have prescribed application fee of Rs 10. Sikkim charges Rs 100 for both first and second appeal, while filling a first appeal in Madhya Pradesh costs Rs 50 and a second appeal Rs 100. While the central government has mandated Rs 2 per photocopy, Chhattisgarh has limited the number to 50 pages</w:t>
      </w:r>
      <w:r w:rsidRPr="00290ED2">
        <w:rPr>
          <w:rStyle w:val="EndnoteReference"/>
          <w:rFonts w:ascii="Arial" w:hAnsi="Arial" w:cs="Arial"/>
          <w:color w:val="000000" w:themeColor="text1"/>
          <w:sz w:val="20"/>
          <w:szCs w:val="20"/>
        </w:rPr>
        <w:endnoteReference w:id="14"/>
      </w:r>
      <w:r w:rsidRPr="00290ED2">
        <w:rPr>
          <w:rFonts w:ascii="Arial" w:hAnsi="Arial" w:cs="Arial"/>
          <w:color w:val="000000" w:themeColor="text1"/>
          <w:sz w:val="20"/>
          <w:szCs w:val="20"/>
        </w:rPr>
        <w:t>.</w:t>
      </w:r>
    </w:p>
    <w:p w:rsidR="002E6CC7" w:rsidRPr="00290ED2" w:rsidRDefault="002E6CC7" w:rsidP="00162441">
      <w:pPr>
        <w:spacing w:line="360" w:lineRule="auto"/>
        <w:jc w:val="both"/>
        <w:rPr>
          <w:rFonts w:ascii="Arial" w:hAnsi="Arial" w:cs="Arial"/>
          <w:b/>
          <w:color w:val="000000" w:themeColor="text1"/>
          <w:sz w:val="20"/>
          <w:szCs w:val="20"/>
        </w:rPr>
      </w:pPr>
      <w:r w:rsidRPr="00290ED2">
        <w:rPr>
          <w:rFonts w:ascii="Arial" w:hAnsi="Arial" w:cs="Arial"/>
          <w:color w:val="000000" w:themeColor="text1"/>
          <w:sz w:val="20"/>
          <w:szCs w:val="20"/>
        </w:rPr>
        <w:t xml:space="preserve"> </w:t>
      </w:r>
      <w:r w:rsidR="00EB6B4B" w:rsidRPr="00290ED2">
        <w:rPr>
          <w:rFonts w:ascii="Arial" w:hAnsi="Arial" w:cs="Arial"/>
          <w:color w:val="000000" w:themeColor="text1"/>
          <w:sz w:val="20"/>
          <w:szCs w:val="20"/>
        </w:rPr>
        <w:tab/>
      </w:r>
      <w:r w:rsidRPr="00290ED2">
        <w:rPr>
          <w:rFonts w:ascii="Arial" w:hAnsi="Arial" w:cs="Arial"/>
          <w:color w:val="000000" w:themeColor="text1"/>
          <w:sz w:val="20"/>
          <w:szCs w:val="20"/>
        </w:rPr>
        <w:t xml:space="preserve"> Inspection of documents is allowed free of cost by some states for the first hour and then charges of Rs 5 are levied in Tamil Nadu, Tripura, Sikkim and Uttarakhand. The cost of inspection of documents in Daman and Diu is Rs 100 a day for a maximum of 3 hours and if information sought is older by a decade or more, the public authority can charge an additional Rs 25 an hour.</w:t>
      </w:r>
    </w:p>
    <w:p w:rsidR="002E6CC7" w:rsidRPr="00290ED2" w:rsidRDefault="00EB6B4B" w:rsidP="00162441">
      <w:pPr>
        <w:spacing w:after="0" w:line="360" w:lineRule="auto"/>
        <w:jc w:val="both"/>
        <w:rPr>
          <w:rFonts w:ascii="Arial" w:eastAsia="Times New Roman" w:hAnsi="Arial" w:cs="Arial"/>
          <w:color w:val="000000" w:themeColor="text1"/>
          <w:sz w:val="20"/>
          <w:szCs w:val="20"/>
          <w:lang w:eastAsia="en-IN"/>
        </w:rPr>
      </w:pPr>
      <w:r w:rsidRPr="00290ED2">
        <w:rPr>
          <w:rFonts w:ascii="Arial" w:hAnsi="Arial" w:cs="Arial"/>
          <w:color w:val="000000" w:themeColor="text1"/>
          <w:sz w:val="20"/>
          <w:szCs w:val="20"/>
        </w:rPr>
        <w:tab/>
      </w:r>
      <w:r w:rsidR="002E6CC7" w:rsidRPr="00290ED2">
        <w:rPr>
          <w:rFonts w:ascii="Arial" w:hAnsi="Arial" w:cs="Arial"/>
          <w:color w:val="000000" w:themeColor="text1"/>
          <w:sz w:val="20"/>
          <w:szCs w:val="20"/>
        </w:rPr>
        <w:t>States have also placed odd restrictions on the format of the application. In Karnataka, Bihar, Chhattisgarh and Maharashtra, the length of the RTI application cannot exceed more than 150 words while the Centre has mandated a 500 words limit.</w:t>
      </w:r>
      <w:r w:rsidRPr="00290ED2">
        <w:rPr>
          <w:rFonts w:ascii="Arial" w:hAnsi="Arial" w:cs="Arial"/>
          <w:b/>
          <w:color w:val="000000" w:themeColor="text1"/>
          <w:sz w:val="20"/>
          <w:szCs w:val="20"/>
        </w:rPr>
        <w:t xml:space="preserve"> </w:t>
      </w:r>
      <w:r w:rsidR="002E6CC7" w:rsidRPr="00290ED2">
        <w:rPr>
          <w:rFonts w:ascii="Arial" w:hAnsi="Arial" w:cs="Arial"/>
          <w:color w:val="000000" w:themeColor="text1"/>
          <w:sz w:val="20"/>
          <w:szCs w:val="20"/>
        </w:rPr>
        <w:t>While the RTI Act does not mandate any proof of identity, section 3 does say the only Indian citizens can use the law. This has led to states like Goa, Gujarat, Odisha and Sikkim insisting on identity proof of the applicant</w:t>
      </w:r>
      <w:r w:rsidR="002E6CC7" w:rsidRPr="00290ED2">
        <w:rPr>
          <w:rStyle w:val="EndnoteReference"/>
          <w:rFonts w:ascii="Arial" w:hAnsi="Arial" w:cs="Arial"/>
          <w:color w:val="000000" w:themeColor="text1"/>
          <w:sz w:val="20"/>
          <w:szCs w:val="20"/>
        </w:rPr>
        <w:endnoteReference w:id="15"/>
      </w:r>
      <w:r w:rsidRPr="00290ED2">
        <w:rPr>
          <w:rFonts w:ascii="Arial" w:hAnsi="Arial" w:cs="Arial"/>
          <w:color w:val="000000" w:themeColor="text1"/>
          <w:sz w:val="20"/>
          <w:szCs w:val="20"/>
        </w:rPr>
        <w:t>.</w:t>
      </w:r>
      <w:r w:rsidR="002E6CC7" w:rsidRPr="00290ED2">
        <w:rPr>
          <w:rFonts w:ascii="Arial" w:hAnsi="Arial" w:cs="Arial"/>
          <w:color w:val="000000" w:themeColor="text1"/>
          <w:sz w:val="20"/>
          <w:szCs w:val="20"/>
        </w:rPr>
        <w:t xml:space="preserve"> </w:t>
      </w:r>
      <w:r w:rsidR="002E6CC7" w:rsidRPr="00290ED2">
        <w:rPr>
          <w:rFonts w:ascii="Arial" w:eastAsia="Times New Roman" w:hAnsi="Arial" w:cs="Arial"/>
          <w:color w:val="000000" w:themeColor="text1"/>
          <w:sz w:val="20"/>
          <w:szCs w:val="20"/>
          <w:lang w:eastAsia="en-IN"/>
        </w:rPr>
        <w:t>Orissa also has a rule that says that applicants should establish their citizenship with ID cards. Gujarat also recently amended its rules to include this aspect. But Section 6(2) of RTI Act is clear that applicants should not have to give any personal details except their contact information.</w:t>
      </w:r>
      <w:r w:rsidRPr="00290ED2">
        <w:rPr>
          <w:rFonts w:ascii="Arial" w:hAnsi="Arial" w:cs="Arial"/>
          <w:b/>
          <w:color w:val="000000" w:themeColor="text1"/>
          <w:sz w:val="20"/>
          <w:szCs w:val="20"/>
        </w:rPr>
        <w:t xml:space="preserve"> </w:t>
      </w:r>
      <w:r w:rsidR="002E6CC7" w:rsidRPr="00290ED2">
        <w:rPr>
          <w:rFonts w:ascii="Arial" w:eastAsia="Times New Roman" w:hAnsi="Arial" w:cs="Arial"/>
          <w:color w:val="000000" w:themeColor="text1"/>
          <w:sz w:val="20"/>
          <w:szCs w:val="20"/>
          <w:lang w:eastAsia="en-IN"/>
        </w:rPr>
        <w:t>In Orissa, a PIO can reject an application on the ground that the information is already available in the public domain, irrespective of whether the applicant knows this or can access the information</w:t>
      </w:r>
      <w:r w:rsidR="002E6CC7" w:rsidRPr="00290ED2">
        <w:rPr>
          <w:rStyle w:val="EndnoteReference"/>
          <w:rFonts w:ascii="Arial" w:eastAsia="Times New Roman" w:hAnsi="Arial" w:cs="Arial"/>
          <w:color w:val="000000" w:themeColor="text1"/>
          <w:sz w:val="20"/>
          <w:szCs w:val="20"/>
          <w:lang w:eastAsia="en-IN"/>
        </w:rPr>
        <w:endnoteReference w:id="16"/>
      </w:r>
      <w:r w:rsidRPr="00290ED2">
        <w:rPr>
          <w:rFonts w:ascii="Arial" w:eastAsia="Times New Roman" w:hAnsi="Arial" w:cs="Arial"/>
          <w:color w:val="000000" w:themeColor="text1"/>
          <w:sz w:val="20"/>
          <w:szCs w:val="20"/>
          <w:lang w:eastAsia="en-IN"/>
        </w:rPr>
        <w:t>.</w:t>
      </w:r>
      <w:r w:rsidR="002E6CC7" w:rsidRPr="00290ED2">
        <w:rPr>
          <w:rFonts w:ascii="Arial" w:eastAsia="Times New Roman" w:hAnsi="Arial" w:cs="Arial"/>
          <w:color w:val="000000" w:themeColor="text1"/>
          <w:sz w:val="20"/>
          <w:szCs w:val="20"/>
          <w:lang w:eastAsia="en-IN"/>
        </w:rPr>
        <w:t xml:space="preserve"> </w:t>
      </w:r>
    </w:p>
    <w:p w:rsidR="00EB4D6B" w:rsidRPr="00290ED2" w:rsidRDefault="00F25589" w:rsidP="00162441">
      <w:pPr>
        <w:spacing w:line="360" w:lineRule="auto"/>
        <w:jc w:val="both"/>
        <w:rPr>
          <w:rFonts w:ascii="Arial" w:hAnsi="Arial" w:cs="Arial"/>
          <w:b/>
          <w:color w:val="000000" w:themeColor="text1"/>
          <w:sz w:val="20"/>
          <w:szCs w:val="20"/>
        </w:rPr>
      </w:pPr>
      <w:r w:rsidRPr="00290ED2">
        <w:rPr>
          <w:rFonts w:ascii="Arial" w:hAnsi="Arial" w:cs="Arial"/>
          <w:b/>
          <w:color w:val="000000" w:themeColor="text1"/>
          <w:sz w:val="20"/>
          <w:szCs w:val="20"/>
        </w:rPr>
        <w:t>4</w:t>
      </w:r>
      <w:r w:rsidR="005018BC" w:rsidRPr="00290ED2">
        <w:rPr>
          <w:rFonts w:ascii="Arial" w:hAnsi="Arial" w:cs="Arial"/>
          <w:b/>
          <w:color w:val="000000" w:themeColor="text1"/>
          <w:sz w:val="20"/>
          <w:szCs w:val="20"/>
        </w:rPr>
        <w:t xml:space="preserve">. </w:t>
      </w:r>
      <w:r w:rsidR="005953DB" w:rsidRPr="00290ED2">
        <w:rPr>
          <w:rFonts w:ascii="Arial" w:hAnsi="Arial" w:cs="Arial"/>
          <w:b/>
          <w:color w:val="000000" w:themeColor="text1"/>
          <w:sz w:val="20"/>
          <w:szCs w:val="20"/>
        </w:rPr>
        <w:t xml:space="preserve">Increase in the Pendency of Appeals and Complaints </w:t>
      </w:r>
    </w:p>
    <w:p w:rsidR="00877C37" w:rsidRPr="00290ED2" w:rsidRDefault="00A57574" w:rsidP="00162441">
      <w:pPr>
        <w:spacing w:line="360" w:lineRule="auto"/>
        <w:jc w:val="both"/>
        <w:rPr>
          <w:rFonts w:ascii="Arial" w:hAnsi="Arial" w:cs="Arial"/>
          <w:color w:val="000000" w:themeColor="text1"/>
          <w:sz w:val="20"/>
          <w:szCs w:val="20"/>
          <w:shd w:val="clear" w:color="auto" w:fill="FFFFFF"/>
        </w:rPr>
      </w:pPr>
      <w:r w:rsidRPr="00290ED2">
        <w:rPr>
          <w:rFonts w:ascii="Arial" w:hAnsi="Arial" w:cs="Arial"/>
          <w:color w:val="000000" w:themeColor="text1"/>
          <w:sz w:val="20"/>
          <w:szCs w:val="20"/>
          <w:shd w:val="clear" w:color="auto" w:fill="FFFFFF"/>
        </w:rPr>
        <w:t xml:space="preserve">Pendency of appeals and complaints at the information commissions are killing people’s enthusiasm towards the transparency act leaving them frustrated. A total of 37,544 cases - comprising 30,049 appeals and 7495 complaints filed under the Right to Information (RTI) Act - are pending in the Central Information Commission as on </w:t>
      </w:r>
      <w:r w:rsidRPr="00290ED2">
        <w:rPr>
          <w:rFonts w:ascii="Arial" w:hAnsi="Arial" w:cs="Arial"/>
          <w:color w:val="000000" w:themeColor="text1"/>
          <w:sz w:val="20"/>
          <w:szCs w:val="20"/>
          <w:shd w:val="clear" w:color="auto" w:fill="FFFFFF"/>
        </w:rPr>
        <w:lastRenderedPageBreak/>
        <w:t>07-05-2016 as per CIC official data</w:t>
      </w:r>
      <w:r w:rsidRPr="00290ED2">
        <w:rPr>
          <w:rStyle w:val="EndnoteReference"/>
          <w:rFonts w:ascii="Arial" w:hAnsi="Arial" w:cs="Arial"/>
          <w:color w:val="000000" w:themeColor="text1"/>
          <w:sz w:val="20"/>
          <w:szCs w:val="20"/>
          <w:shd w:val="clear" w:color="auto" w:fill="FFFFFF"/>
        </w:rPr>
        <w:endnoteReference w:id="17"/>
      </w:r>
      <w:r w:rsidRPr="00290ED2">
        <w:rPr>
          <w:rFonts w:ascii="Arial" w:hAnsi="Arial" w:cs="Arial"/>
          <w:color w:val="000000" w:themeColor="text1"/>
          <w:sz w:val="20"/>
          <w:szCs w:val="20"/>
          <w:shd w:val="clear" w:color="auto" w:fill="FFFFFF"/>
        </w:rPr>
        <w:t xml:space="preserve">. </w:t>
      </w:r>
      <w:r w:rsidR="00DE430A" w:rsidRPr="00290ED2">
        <w:rPr>
          <w:rFonts w:ascii="Arial" w:hAnsi="Arial" w:cs="Arial"/>
          <w:color w:val="000000" w:themeColor="text1"/>
          <w:sz w:val="20"/>
          <w:szCs w:val="20"/>
          <w:shd w:val="clear" w:color="auto" w:fill="FFFFFF"/>
        </w:rPr>
        <w:t>The condition is similar with different state information commissions</w:t>
      </w:r>
      <w:r w:rsidR="00C034FB" w:rsidRPr="00290ED2">
        <w:rPr>
          <w:rFonts w:ascii="Arial" w:hAnsi="Arial" w:cs="Arial"/>
          <w:color w:val="000000" w:themeColor="text1"/>
          <w:sz w:val="20"/>
          <w:szCs w:val="20"/>
          <w:shd w:val="clear" w:color="auto" w:fill="FFFFFF"/>
        </w:rPr>
        <w:t xml:space="preserve"> in India</w:t>
      </w:r>
      <w:r w:rsidR="00DE430A" w:rsidRPr="00290ED2">
        <w:rPr>
          <w:rFonts w:ascii="Arial" w:hAnsi="Arial" w:cs="Arial"/>
          <w:color w:val="000000" w:themeColor="text1"/>
          <w:sz w:val="20"/>
          <w:szCs w:val="20"/>
          <w:shd w:val="clear" w:color="auto" w:fill="FFFFFF"/>
        </w:rPr>
        <w:t>.</w:t>
      </w:r>
      <w:r w:rsidR="00C034FB" w:rsidRPr="00290ED2">
        <w:rPr>
          <w:rFonts w:ascii="Arial" w:hAnsi="Arial" w:cs="Arial"/>
          <w:color w:val="000000" w:themeColor="text1"/>
          <w:sz w:val="20"/>
          <w:szCs w:val="20"/>
          <w:shd w:val="clear" w:color="auto" w:fill="FFFFFF"/>
        </w:rPr>
        <w:t xml:space="preserve"> The reason being the number of applications for getting the information has increased many folds and the use of ICT in the various public institutions </w:t>
      </w:r>
      <w:r w:rsidR="00162441" w:rsidRPr="00290ED2">
        <w:rPr>
          <w:rFonts w:ascii="Arial" w:hAnsi="Arial" w:cs="Arial"/>
          <w:color w:val="000000" w:themeColor="text1"/>
          <w:sz w:val="20"/>
          <w:szCs w:val="20"/>
          <w:shd w:val="clear" w:color="auto" w:fill="FFFFFF"/>
        </w:rPr>
        <w:t xml:space="preserve">is negligible. </w:t>
      </w:r>
    </w:p>
    <w:p w:rsidR="00F25589" w:rsidRPr="00290ED2" w:rsidRDefault="00F25589" w:rsidP="00162441">
      <w:pPr>
        <w:spacing w:line="360" w:lineRule="auto"/>
        <w:jc w:val="both"/>
        <w:rPr>
          <w:rFonts w:ascii="Arial" w:hAnsi="Arial" w:cs="Arial"/>
          <w:b/>
          <w:color w:val="000000" w:themeColor="text1"/>
          <w:sz w:val="20"/>
          <w:szCs w:val="20"/>
        </w:rPr>
      </w:pPr>
      <w:r w:rsidRPr="00290ED2">
        <w:rPr>
          <w:rFonts w:ascii="Arial" w:hAnsi="Arial" w:cs="Arial"/>
          <w:b/>
          <w:color w:val="000000" w:themeColor="text1"/>
          <w:sz w:val="20"/>
          <w:szCs w:val="20"/>
        </w:rPr>
        <w:t>5. Misuse of the RTI by the People</w:t>
      </w:r>
    </w:p>
    <w:p w:rsidR="00CB61CF" w:rsidRPr="00290ED2" w:rsidRDefault="00CB61CF" w:rsidP="00162441">
      <w:pPr>
        <w:spacing w:line="360" w:lineRule="auto"/>
        <w:jc w:val="both"/>
        <w:rPr>
          <w:rFonts w:ascii="Arial" w:hAnsi="Arial" w:cs="Arial"/>
          <w:color w:val="000000" w:themeColor="text1"/>
          <w:sz w:val="20"/>
          <w:szCs w:val="20"/>
        </w:rPr>
      </w:pPr>
      <w:r w:rsidRPr="00290ED2">
        <w:rPr>
          <w:rFonts w:ascii="Arial" w:hAnsi="Arial" w:cs="Arial"/>
          <w:color w:val="000000" w:themeColor="text1"/>
          <w:sz w:val="20"/>
          <w:szCs w:val="20"/>
        </w:rPr>
        <w:t xml:space="preserve">No doubt the Right to Information Act, 2005 </w:t>
      </w:r>
      <w:r w:rsidR="00FE01C6" w:rsidRPr="00290ED2">
        <w:rPr>
          <w:rFonts w:ascii="Arial" w:hAnsi="Arial" w:cs="Arial"/>
          <w:color w:val="000000" w:themeColor="text1"/>
          <w:sz w:val="20"/>
          <w:szCs w:val="20"/>
        </w:rPr>
        <w:t xml:space="preserve">is a land mark enactment in the political history of India; but it is being misused by some people. Some people are demanding the information for blackmailing and harassing somebody. Some of them are demanding the information which is </w:t>
      </w:r>
      <w:r w:rsidR="00134756" w:rsidRPr="00290ED2">
        <w:rPr>
          <w:rFonts w:ascii="Arial" w:hAnsi="Arial" w:cs="Arial"/>
          <w:color w:val="000000" w:themeColor="text1"/>
          <w:sz w:val="20"/>
          <w:szCs w:val="20"/>
        </w:rPr>
        <w:t xml:space="preserve">least concern </w:t>
      </w:r>
      <w:r w:rsidR="00FE01C6" w:rsidRPr="00290ED2">
        <w:rPr>
          <w:rFonts w:ascii="Arial" w:hAnsi="Arial" w:cs="Arial"/>
          <w:color w:val="000000" w:themeColor="text1"/>
          <w:sz w:val="20"/>
          <w:szCs w:val="20"/>
        </w:rPr>
        <w:t xml:space="preserve">not relevant to them. </w:t>
      </w:r>
    </w:p>
    <w:p w:rsidR="00FE01C6" w:rsidRPr="00290ED2" w:rsidRDefault="00FE01C6" w:rsidP="00162441">
      <w:pPr>
        <w:spacing w:line="360" w:lineRule="auto"/>
        <w:jc w:val="both"/>
        <w:rPr>
          <w:rFonts w:ascii="Arial" w:hAnsi="Arial" w:cs="Arial"/>
          <w:color w:val="000000" w:themeColor="text1"/>
          <w:sz w:val="20"/>
          <w:szCs w:val="20"/>
          <w:shd w:val="clear" w:color="auto" w:fill="FFFFFF"/>
        </w:rPr>
      </w:pPr>
      <w:r w:rsidRPr="00290ED2">
        <w:rPr>
          <w:rFonts w:ascii="Arial" w:hAnsi="Arial" w:cs="Arial"/>
          <w:color w:val="000000" w:themeColor="text1"/>
          <w:sz w:val="20"/>
          <w:szCs w:val="20"/>
        </w:rPr>
        <w:tab/>
        <w:t>Recently in Rajya Sabha NCP leader</w:t>
      </w:r>
      <w:r w:rsidRPr="00290ED2">
        <w:rPr>
          <w:rStyle w:val="apple-converted-space"/>
          <w:rFonts w:ascii="Arial" w:hAnsi="Arial" w:cs="Arial"/>
          <w:color w:val="000000" w:themeColor="text1"/>
          <w:sz w:val="20"/>
          <w:szCs w:val="20"/>
          <w:shd w:val="clear" w:color="auto" w:fill="FFFFFF"/>
        </w:rPr>
        <w:t> </w:t>
      </w:r>
      <w:r w:rsidRPr="00290ED2">
        <w:rPr>
          <w:rFonts w:ascii="Arial" w:hAnsi="Arial" w:cs="Arial"/>
          <w:color w:val="000000" w:themeColor="text1"/>
          <w:sz w:val="20"/>
          <w:szCs w:val="20"/>
          <w:shd w:val="clear" w:color="auto" w:fill="FFFFFF"/>
        </w:rPr>
        <w:t>Praful Patel</w:t>
      </w:r>
      <w:r w:rsidR="00134756" w:rsidRPr="00290ED2">
        <w:rPr>
          <w:rStyle w:val="apple-converted-space"/>
          <w:rFonts w:ascii="Arial" w:hAnsi="Arial" w:cs="Arial"/>
          <w:color w:val="000000" w:themeColor="text1"/>
          <w:sz w:val="20"/>
          <w:szCs w:val="20"/>
          <w:shd w:val="clear" w:color="auto" w:fill="FFFFFF"/>
        </w:rPr>
        <w:t> </w:t>
      </w:r>
      <w:r w:rsidR="00134756" w:rsidRPr="00290ED2">
        <w:rPr>
          <w:rFonts w:ascii="Arial" w:hAnsi="Arial" w:cs="Arial"/>
          <w:color w:val="000000" w:themeColor="text1"/>
          <w:sz w:val="20"/>
          <w:szCs w:val="20"/>
        </w:rPr>
        <w:t>said</w:t>
      </w:r>
      <w:r w:rsidRPr="00290ED2">
        <w:rPr>
          <w:rFonts w:ascii="Arial" w:hAnsi="Arial" w:cs="Arial"/>
          <w:color w:val="000000" w:themeColor="text1"/>
          <w:sz w:val="20"/>
          <w:szCs w:val="20"/>
        </w:rPr>
        <w:t xml:space="preserve"> that the Right to information Act, 2005 should be amended because some people </w:t>
      </w:r>
      <w:r w:rsidRPr="00290ED2">
        <w:rPr>
          <w:rFonts w:ascii="Arial" w:hAnsi="Arial" w:cs="Arial"/>
          <w:color w:val="000000" w:themeColor="text1"/>
          <w:sz w:val="20"/>
          <w:szCs w:val="20"/>
          <w:shd w:val="clear" w:color="auto" w:fill="FFFFFF"/>
        </w:rPr>
        <w:t xml:space="preserve">like chaiwallahs (tea-sellers) and paanwallahs </w:t>
      </w:r>
      <w:r w:rsidR="0044762C" w:rsidRPr="00290ED2">
        <w:rPr>
          <w:rFonts w:ascii="Arial" w:hAnsi="Arial" w:cs="Arial"/>
          <w:color w:val="000000" w:themeColor="text1"/>
          <w:sz w:val="20"/>
          <w:szCs w:val="20"/>
          <w:shd w:val="clear" w:color="auto" w:fill="FFFFFF"/>
        </w:rPr>
        <w:t>(P</w:t>
      </w:r>
      <w:r w:rsidRPr="00290ED2">
        <w:rPr>
          <w:rFonts w:ascii="Arial" w:hAnsi="Arial" w:cs="Arial"/>
          <w:color w:val="000000" w:themeColor="text1"/>
          <w:sz w:val="20"/>
          <w:szCs w:val="20"/>
          <w:shd w:val="clear" w:color="auto" w:fill="FFFFFF"/>
        </w:rPr>
        <w:t>aan-seller) want information on the country’s missile system and such tendencies have to be checked. In the same discussion Congress MP Rajiv Shukla raised the issue</w:t>
      </w:r>
      <w:r w:rsidR="00134756" w:rsidRPr="00290ED2">
        <w:rPr>
          <w:rFonts w:ascii="Arial" w:hAnsi="Arial" w:cs="Arial"/>
          <w:color w:val="000000" w:themeColor="text1"/>
          <w:sz w:val="20"/>
          <w:szCs w:val="20"/>
          <w:shd w:val="clear" w:color="auto" w:fill="FFFFFF"/>
        </w:rPr>
        <w:t xml:space="preserve">, </w:t>
      </w:r>
      <w:r w:rsidR="00134756" w:rsidRPr="00290ED2">
        <w:rPr>
          <w:rStyle w:val="apple-converted-space"/>
          <w:rFonts w:ascii="Arial" w:hAnsi="Arial" w:cs="Arial"/>
          <w:color w:val="000000" w:themeColor="text1"/>
          <w:sz w:val="20"/>
          <w:szCs w:val="20"/>
          <w:shd w:val="clear" w:color="auto" w:fill="FFFFFF"/>
        </w:rPr>
        <w:t xml:space="preserve">that </w:t>
      </w:r>
      <w:r w:rsidR="00134756" w:rsidRPr="00290ED2">
        <w:rPr>
          <w:rFonts w:ascii="Arial" w:hAnsi="Arial" w:cs="Arial"/>
          <w:color w:val="000000" w:themeColor="text1"/>
          <w:sz w:val="20"/>
          <w:szCs w:val="20"/>
          <w:shd w:val="clear" w:color="auto" w:fill="FFFFFF"/>
        </w:rPr>
        <w:t>some people have turned the phrase “RTI activist” into a designation and a profession</w:t>
      </w:r>
      <w:r w:rsidR="00134756" w:rsidRPr="00290ED2">
        <w:rPr>
          <w:rStyle w:val="EndnoteReference"/>
          <w:rFonts w:ascii="Arial" w:hAnsi="Arial" w:cs="Arial"/>
          <w:color w:val="000000" w:themeColor="text1"/>
          <w:sz w:val="20"/>
          <w:szCs w:val="20"/>
          <w:shd w:val="clear" w:color="auto" w:fill="FFFFFF"/>
        </w:rPr>
        <w:endnoteReference w:id="18"/>
      </w:r>
      <w:r w:rsidR="00134756" w:rsidRPr="00290ED2">
        <w:rPr>
          <w:rFonts w:ascii="Arial" w:hAnsi="Arial" w:cs="Arial"/>
          <w:color w:val="000000" w:themeColor="text1"/>
          <w:sz w:val="20"/>
          <w:szCs w:val="20"/>
          <w:shd w:val="clear" w:color="auto" w:fill="FFFFFF"/>
        </w:rPr>
        <w:t>.</w:t>
      </w:r>
    </w:p>
    <w:p w:rsidR="00162441" w:rsidRPr="00290ED2" w:rsidRDefault="00162441" w:rsidP="00162441">
      <w:pPr>
        <w:spacing w:line="360" w:lineRule="auto"/>
        <w:jc w:val="both"/>
        <w:rPr>
          <w:rFonts w:ascii="Arial" w:hAnsi="Arial" w:cs="Arial"/>
          <w:b/>
          <w:color w:val="000000" w:themeColor="text1"/>
          <w:sz w:val="20"/>
          <w:szCs w:val="20"/>
        </w:rPr>
      </w:pPr>
      <w:r w:rsidRPr="00290ED2">
        <w:rPr>
          <w:rFonts w:ascii="Arial" w:hAnsi="Arial" w:cs="Arial"/>
          <w:b/>
          <w:color w:val="000000" w:themeColor="text1"/>
          <w:sz w:val="20"/>
          <w:szCs w:val="20"/>
        </w:rPr>
        <w:t>Findings:</w:t>
      </w:r>
    </w:p>
    <w:p w:rsidR="00162441" w:rsidRPr="00290ED2" w:rsidRDefault="00162441" w:rsidP="00162441">
      <w:pPr>
        <w:spacing w:line="360" w:lineRule="auto"/>
        <w:ind w:left="709" w:hanging="425"/>
        <w:jc w:val="both"/>
        <w:rPr>
          <w:rFonts w:ascii="Arial" w:hAnsi="Arial" w:cs="Arial"/>
          <w:color w:val="000000" w:themeColor="text1"/>
          <w:sz w:val="20"/>
          <w:szCs w:val="20"/>
        </w:rPr>
      </w:pPr>
      <w:r w:rsidRPr="00290ED2">
        <w:rPr>
          <w:rFonts w:ascii="Arial" w:hAnsi="Arial" w:cs="Arial"/>
          <w:color w:val="000000" w:themeColor="text1"/>
          <w:sz w:val="20"/>
          <w:szCs w:val="20"/>
        </w:rPr>
        <w:t xml:space="preserve"> </w:t>
      </w:r>
      <w:r w:rsidRPr="00290ED2">
        <w:rPr>
          <w:rFonts w:ascii="Arial" w:hAnsi="Arial" w:cs="Arial"/>
          <w:b/>
          <w:color w:val="000000" w:themeColor="text1"/>
          <w:sz w:val="20"/>
          <w:szCs w:val="20"/>
        </w:rPr>
        <w:t>1</w:t>
      </w:r>
      <w:r w:rsidRPr="00290ED2">
        <w:rPr>
          <w:rFonts w:ascii="Arial" w:hAnsi="Arial" w:cs="Arial"/>
          <w:color w:val="000000" w:themeColor="text1"/>
          <w:sz w:val="20"/>
          <w:szCs w:val="20"/>
        </w:rPr>
        <w:t xml:space="preserve">.  After eleven years of the enactment of the Right to Information Act in 2005, Central Information Commission and State information Commissions are </w:t>
      </w:r>
      <w:r w:rsidR="001D5EF2" w:rsidRPr="00290ED2">
        <w:rPr>
          <w:rFonts w:ascii="Arial" w:hAnsi="Arial" w:cs="Arial"/>
          <w:color w:val="000000" w:themeColor="text1"/>
          <w:sz w:val="20"/>
          <w:szCs w:val="20"/>
        </w:rPr>
        <w:t xml:space="preserve">still </w:t>
      </w:r>
      <w:r w:rsidRPr="00290ED2">
        <w:rPr>
          <w:rFonts w:ascii="Arial" w:hAnsi="Arial" w:cs="Arial"/>
          <w:color w:val="000000" w:themeColor="text1"/>
          <w:sz w:val="20"/>
          <w:szCs w:val="20"/>
        </w:rPr>
        <w:t xml:space="preserve">waiting for </w:t>
      </w:r>
      <w:r w:rsidR="001D5EF2" w:rsidRPr="00290ED2">
        <w:rPr>
          <w:rFonts w:ascii="Arial" w:hAnsi="Arial" w:cs="Arial"/>
          <w:color w:val="000000" w:themeColor="text1"/>
          <w:sz w:val="20"/>
          <w:szCs w:val="20"/>
        </w:rPr>
        <w:t xml:space="preserve">the </w:t>
      </w:r>
      <w:r w:rsidRPr="00290ED2">
        <w:rPr>
          <w:rFonts w:ascii="Arial" w:hAnsi="Arial" w:cs="Arial"/>
          <w:color w:val="000000" w:themeColor="text1"/>
          <w:sz w:val="20"/>
          <w:szCs w:val="20"/>
        </w:rPr>
        <w:t>Constitutional status.</w:t>
      </w:r>
      <w:r w:rsidR="001D5EF2" w:rsidRPr="00290ED2">
        <w:rPr>
          <w:rFonts w:ascii="Arial" w:hAnsi="Arial" w:cs="Arial"/>
          <w:color w:val="000000" w:themeColor="text1"/>
          <w:sz w:val="20"/>
          <w:szCs w:val="20"/>
        </w:rPr>
        <w:t xml:space="preserve"> So the information commissioners can work without any outside influence.</w:t>
      </w:r>
    </w:p>
    <w:p w:rsidR="001D5EF2" w:rsidRPr="00290ED2" w:rsidRDefault="001D5EF2" w:rsidP="00162441">
      <w:pPr>
        <w:spacing w:line="360" w:lineRule="auto"/>
        <w:ind w:left="709" w:hanging="425"/>
        <w:jc w:val="both"/>
        <w:rPr>
          <w:rFonts w:ascii="Arial" w:hAnsi="Arial" w:cs="Arial"/>
          <w:color w:val="000000" w:themeColor="text1"/>
          <w:sz w:val="20"/>
          <w:szCs w:val="20"/>
        </w:rPr>
      </w:pPr>
      <w:r w:rsidRPr="00290ED2">
        <w:rPr>
          <w:rFonts w:ascii="Arial" w:hAnsi="Arial" w:cs="Arial"/>
          <w:b/>
          <w:color w:val="000000" w:themeColor="text1"/>
          <w:sz w:val="20"/>
          <w:szCs w:val="20"/>
        </w:rPr>
        <w:t xml:space="preserve"> 2.  </w:t>
      </w:r>
      <w:r w:rsidRPr="00290ED2">
        <w:rPr>
          <w:rFonts w:ascii="Arial" w:hAnsi="Arial" w:cs="Arial"/>
          <w:color w:val="000000" w:themeColor="text1"/>
          <w:sz w:val="20"/>
          <w:szCs w:val="20"/>
        </w:rPr>
        <w:t>Judiciary and the Political Parties are</w:t>
      </w:r>
      <w:r w:rsidRPr="00290ED2">
        <w:rPr>
          <w:rFonts w:ascii="Arial" w:hAnsi="Arial" w:cs="Arial"/>
          <w:b/>
          <w:color w:val="000000" w:themeColor="text1"/>
          <w:sz w:val="20"/>
          <w:szCs w:val="20"/>
        </w:rPr>
        <w:t xml:space="preserve"> </w:t>
      </w:r>
      <w:r w:rsidRPr="00290ED2">
        <w:rPr>
          <w:rFonts w:ascii="Arial" w:hAnsi="Arial" w:cs="Arial"/>
          <w:color w:val="000000" w:themeColor="text1"/>
          <w:sz w:val="20"/>
          <w:szCs w:val="20"/>
        </w:rPr>
        <w:t>showing reluctance in putting themselves within the sphere of RTI.</w:t>
      </w:r>
    </w:p>
    <w:p w:rsidR="00162441" w:rsidRPr="00290ED2" w:rsidRDefault="00162441" w:rsidP="00162441">
      <w:pPr>
        <w:pStyle w:val="ListParagraph"/>
        <w:numPr>
          <w:ilvl w:val="0"/>
          <w:numId w:val="3"/>
        </w:numPr>
        <w:spacing w:line="360" w:lineRule="auto"/>
        <w:jc w:val="both"/>
        <w:rPr>
          <w:rFonts w:ascii="Arial" w:hAnsi="Arial" w:cs="Arial"/>
          <w:b w:val="0"/>
          <w:color w:val="000000" w:themeColor="text1"/>
          <w:sz w:val="20"/>
          <w:szCs w:val="20"/>
        </w:rPr>
      </w:pPr>
      <w:r w:rsidRPr="00290ED2">
        <w:rPr>
          <w:rFonts w:ascii="Arial" w:hAnsi="Arial" w:cs="Arial"/>
          <w:b w:val="0"/>
          <w:color w:val="000000" w:themeColor="text1"/>
          <w:sz w:val="20"/>
          <w:szCs w:val="20"/>
        </w:rPr>
        <w:t>India has one Right to Information Act but there are so many rules formulated in</w:t>
      </w:r>
      <w:r w:rsidR="0044762C" w:rsidRPr="00290ED2">
        <w:rPr>
          <w:rFonts w:ascii="Arial" w:hAnsi="Arial" w:cs="Arial"/>
          <w:b w:val="0"/>
          <w:color w:val="000000" w:themeColor="text1"/>
          <w:sz w:val="20"/>
          <w:szCs w:val="20"/>
        </w:rPr>
        <w:t>dependently by states, courts, Parliament and State A</w:t>
      </w:r>
      <w:r w:rsidRPr="00290ED2">
        <w:rPr>
          <w:rFonts w:ascii="Arial" w:hAnsi="Arial" w:cs="Arial"/>
          <w:b w:val="0"/>
          <w:color w:val="000000" w:themeColor="text1"/>
          <w:sz w:val="20"/>
          <w:szCs w:val="20"/>
        </w:rPr>
        <w:t>ssemblies.</w:t>
      </w:r>
    </w:p>
    <w:p w:rsidR="00162441" w:rsidRPr="00290ED2" w:rsidRDefault="00162441" w:rsidP="00162441">
      <w:pPr>
        <w:pStyle w:val="ListParagraph"/>
        <w:numPr>
          <w:ilvl w:val="0"/>
          <w:numId w:val="3"/>
        </w:numPr>
        <w:spacing w:line="360" w:lineRule="auto"/>
        <w:jc w:val="both"/>
        <w:rPr>
          <w:rFonts w:ascii="Arial" w:hAnsi="Arial" w:cs="Arial"/>
          <w:b w:val="0"/>
          <w:color w:val="000000" w:themeColor="text1"/>
          <w:sz w:val="20"/>
          <w:szCs w:val="20"/>
        </w:rPr>
      </w:pPr>
      <w:r w:rsidRPr="00290ED2">
        <w:rPr>
          <w:rFonts w:ascii="Arial" w:hAnsi="Arial" w:cs="Arial"/>
          <w:b w:val="0"/>
          <w:color w:val="000000" w:themeColor="text1"/>
          <w:sz w:val="20"/>
          <w:szCs w:val="20"/>
        </w:rPr>
        <w:t>Some of the states including Sikkim, Arunachal Pradesh etc. are charging a huge amount of money as the application fee against the Rs. 10/- which is prescribed by Right to information Act 2005.</w:t>
      </w:r>
    </w:p>
    <w:p w:rsidR="00162441" w:rsidRPr="00290ED2" w:rsidRDefault="00162441" w:rsidP="00162441">
      <w:pPr>
        <w:pStyle w:val="ListParagraph"/>
        <w:numPr>
          <w:ilvl w:val="0"/>
          <w:numId w:val="3"/>
        </w:numPr>
        <w:spacing w:line="360" w:lineRule="auto"/>
        <w:jc w:val="both"/>
        <w:rPr>
          <w:rFonts w:ascii="Arial" w:hAnsi="Arial" w:cs="Arial"/>
          <w:b w:val="0"/>
          <w:color w:val="000000" w:themeColor="text1"/>
          <w:sz w:val="20"/>
          <w:szCs w:val="20"/>
        </w:rPr>
      </w:pPr>
      <w:r w:rsidRPr="00290ED2">
        <w:rPr>
          <w:rFonts w:ascii="Arial" w:hAnsi="Arial" w:cs="Arial"/>
          <w:b w:val="0"/>
          <w:color w:val="000000" w:themeColor="text1"/>
          <w:sz w:val="20"/>
          <w:szCs w:val="20"/>
        </w:rPr>
        <w:t>There is no uniformity in all the states regarding the fees for getting the information for example Sikkim charges Rs. 100/- for both first and second appeal while filing the first appeal in Madhya Pradesh costs Rs. 50/- and a second appeal Rs. 100/-.</w:t>
      </w:r>
    </w:p>
    <w:p w:rsidR="00162441" w:rsidRPr="00290ED2" w:rsidRDefault="00162441" w:rsidP="00162441">
      <w:pPr>
        <w:pStyle w:val="ListParagraph"/>
        <w:numPr>
          <w:ilvl w:val="0"/>
          <w:numId w:val="3"/>
        </w:numPr>
        <w:spacing w:line="360" w:lineRule="auto"/>
        <w:jc w:val="both"/>
        <w:rPr>
          <w:rFonts w:ascii="Arial" w:hAnsi="Arial" w:cs="Arial"/>
          <w:b w:val="0"/>
          <w:color w:val="000000" w:themeColor="text1"/>
          <w:sz w:val="20"/>
          <w:szCs w:val="20"/>
        </w:rPr>
      </w:pPr>
      <w:r w:rsidRPr="00290ED2">
        <w:rPr>
          <w:rFonts w:ascii="Arial" w:hAnsi="Arial" w:cs="Arial"/>
          <w:b w:val="0"/>
          <w:color w:val="000000" w:themeColor="text1"/>
          <w:sz w:val="20"/>
          <w:szCs w:val="20"/>
        </w:rPr>
        <w:lastRenderedPageBreak/>
        <w:t>The majority of state authorities like Chandigarh, Daman &amp; Diu, Haryana etc. are charging a huge sum of money for providing the information under Right to Information in electronic mode i.e. C.D. or floppy against Rs. 50/- prescribed in Right to Information Act 2005.</w:t>
      </w:r>
    </w:p>
    <w:p w:rsidR="00162441" w:rsidRPr="00290ED2" w:rsidRDefault="00162441" w:rsidP="00162441">
      <w:pPr>
        <w:pStyle w:val="ListParagraph"/>
        <w:numPr>
          <w:ilvl w:val="0"/>
          <w:numId w:val="3"/>
        </w:numPr>
        <w:spacing w:line="360" w:lineRule="auto"/>
        <w:jc w:val="both"/>
        <w:rPr>
          <w:rFonts w:ascii="Arial" w:hAnsi="Arial" w:cs="Arial"/>
          <w:b w:val="0"/>
          <w:color w:val="000000" w:themeColor="text1"/>
          <w:sz w:val="20"/>
          <w:szCs w:val="20"/>
        </w:rPr>
      </w:pPr>
      <w:r w:rsidRPr="00290ED2">
        <w:rPr>
          <w:rFonts w:ascii="Arial" w:hAnsi="Arial" w:cs="Arial"/>
          <w:b w:val="0"/>
          <w:color w:val="000000" w:themeColor="text1"/>
          <w:sz w:val="20"/>
          <w:szCs w:val="20"/>
        </w:rPr>
        <w:t>For inspection of records under RTI Act 2005, no fee for 1</w:t>
      </w:r>
      <w:r w:rsidRPr="00290ED2">
        <w:rPr>
          <w:rFonts w:ascii="Arial" w:hAnsi="Arial" w:cs="Arial"/>
          <w:b w:val="0"/>
          <w:color w:val="000000" w:themeColor="text1"/>
          <w:sz w:val="20"/>
          <w:szCs w:val="20"/>
          <w:vertAlign w:val="superscript"/>
        </w:rPr>
        <w:t>st</w:t>
      </w:r>
      <w:r w:rsidRPr="00290ED2">
        <w:rPr>
          <w:rFonts w:ascii="Arial" w:hAnsi="Arial" w:cs="Arial"/>
          <w:b w:val="0"/>
          <w:color w:val="000000" w:themeColor="text1"/>
          <w:sz w:val="20"/>
          <w:szCs w:val="20"/>
        </w:rPr>
        <w:t xml:space="preserve"> hour and a fee of Rs. 5/- for each subsequent hour or fraction thereof. But Daman and Diu charging Rs. 100/- a day for a maximum of 3 hour and in Himachal Pradesh the cost is Rs. 20/- per 30 minutes or fraction thereof.</w:t>
      </w:r>
    </w:p>
    <w:p w:rsidR="00162441" w:rsidRPr="00290ED2" w:rsidRDefault="00162441" w:rsidP="00162441">
      <w:pPr>
        <w:pStyle w:val="ListParagraph"/>
        <w:numPr>
          <w:ilvl w:val="0"/>
          <w:numId w:val="3"/>
        </w:numPr>
        <w:spacing w:line="360" w:lineRule="auto"/>
        <w:jc w:val="both"/>
        <w:rPr>
          <w:rFonts w:ascii="Arial" w:hAnsi="Arial" w:cs="Arial"/>
          <w:b w:val="0"/>
          <w:color w:val="000000" w:themeColor="text1"/>
          <w:sz w:val="20"/>
          <w:szCs w:val="20"/>
        </w:rPr>
      </w:pPr>
      <w:r w:rsidRPr="00290ED2">
        <w:rPr>
          <w:rFonts w:ascii="Arial" w:hAnsi="Arial" w:cs="Arial"/>
          <w:b w:val="0"/>
          <w:color w:val="000000" w:themeColor="text1"/>
          <w:sz w:val="20"/>
          <w:szCs w:val="20"/>
        </w:rPr>
        <w:t>States have also placed odd restrictions on the format of the application. In Karnataka, Bihar, Chhattisgarh and Maharashtra, the length of the RTI application cannot exceed more than 150 words while the Centre has mandated a 500 words limit.</w:t>
      </w:r>
    </w:p>
    <w:p w:rsidR="00162441" w:rsidRPr="00290ED2" w:rsidRDefault="00162441" w:rsidP="00162441">
      <w:pPr>
        <w:pStyle w:val="ListParagraph"/>
        <w:numPr>
          <w:ilvl w:val="0"/>
          <w:numId w:val="3"/>
        </w:numPr>
        <w:spacing w:line="360" w:lineRule="auto"/>
        <w:jc w:val="both"/>
        <w:rPr>
          <w:rFonts w:ascii="Arial" w:hAnsi="Arial" w:cs="Arial"/>
          <w:b w:val="0"/>
          <w:color w:val="000000" w:themeColor="text1"/>
          <w:sz w:val="20"/>
          <w:szCs w:val="20"/>
        </w:rPr>
      </w:pPr>
      <w:r w:rsidRPr="00290ED2">
        <w:rPr>
          <w:rFonts w:ascii="Arial" w:hAnsi="Arial" w:cs="Arial"/>
          <w:b w:val="0"/>
          <w:color w:val="000000" w:themeColor="text1"/>
          <w:sz w:val="20"/>
          <w:szCs w:val="20"/>
        </w:rPr>
        <w:t>The RTI Act 2005 does not mandate any proof of identity, section 3 does say the only Indian citizens can use the law. This has led to states like Goa, Gujarat, Odisha and Sikkim insisting on identity proof of the applicant.</w:t>
      </w:r>
    </w:p>
    <w:p w:rsidR="00330F1E" w:rsidRPr="00290ED2" w:rsidRDefault="00330F1E" w:rsidP="00162441">
      <w:pPr>
        <w:pStyle w:val="ListParagraph"/>
        <w:numPr>
          <w:ilvl w:val="0"/>
          <w:numId w:val="3"/>
        </w:numPr>
        <w:spacing w:line="360" w:lineRule="auto"/>
        <w:jc w:val="both"/>
        <w:rPr>
          <w:rFonts w:ascii="Arial" w:hAnsi="Arial" w:cs="Arial"/>
          <w:b w:val="0"/>
          <w:color w:val="000000" w:themeColor="text1"/>
          <w:sz w:val="20"/>
          <w:szCs w:val="20"/>
        </w:rPr>
      </w:pPr>
      <w:r w:rsidRPr="00290ED2">
        <w:rPr>
          <w:rFonts w:ascii="Arial" w:hAnsi="Arial" w:cs="Arial"/>
          <w:b w:val="0"/>
          <w:color w:val="000000" w:themeColor="text1"/>
          <w:sz w:val="20"/>
          <w:szCs w:val="20"/>
        </w:rPr>
        <w:t>There are number of cases (appeal and complaints) pending before the Central Information Commission and different State Information Commissions.</w:t>
      </w:r>
      <w:r w:rsidRPr="00290ED2">
        <w:rPr>
          <w:rFonts w:ascii="Arial" w:hAnsi="Arial" w:cs="Arial"/>
          <w:color w:val="000000" w:themeColor="text1"/>
          <w:sz w:val="20"/>
          <w:szCs w:val="20"/>
          <w:shd w:val="clear" w:color="auto" w:fill="FFFFFF"/>
        </w:rPr>
        <w:t xml:space="preserve"> </w:t>
      </w:r>
      <w:r w:rsidRPr="00290ED2">
        <w:rPr>
          <w:rFonts w:ascii="Arial" w:hAnsi="Arial" w:cs="Arial"/>
          <w:b w:val="0"/>
          <w:color w:val="000000" w:themeColor="text1"/>
          <w:sz w:val="20"/>
          <w:szCs w:val="20"/>
          <w:shd w:val="clear" w:color="auto" w:fill="FFFFFF"/>
        </w:rPr>
        <w:t xml:space="preserve">A total of 37,544 cases - comprising 30,049 appeals and 7495 complaints filed under the Right to Information (RTI) Act - are pending in the Central Information Commission as on 07-05-2016. </w:t>
      </w:r>
    </w:p>
    <w:p w:rsidR="00162441" w:rsidRPr="00290ED2" w:rsidRDefault="00330F1E" w:rsidP="00162441">
      <w:pPr>
        <w:pStyle w:val="ListParagraph"/>
        <w:numPr>
          <w:ilvl w:val="0"/>
          <w:numId w:val="3"/>
        </w:numPr>
        <w:spacing w:line="360" w:lineRule="auto"/>
        <w:jc w:val="both"/>
        <w:rPr>
          <w:rFonts w:ascii="Arial" w:hAnsi="Arial" w:cs="Arial"/>
          <w:b w:val="0"/>
          <w:color w:val="000000" w:themeColor="text1"/>
          <w:sz w:val="20"/>
          <w:szCs w:val="20"/>
        </w:rPr>
      </w:pPr>
      <w:r w:rsidRPr="00290ED2">
        <w:rPr>
          <w:rFonts w:ascii="Arial" w:hAnsi="Arial" w:cs="Arial"/>
          <w:b w:val="0"/>
          <w:color w:val="000000" w:themeColor="text1"/>
          <w:sz w:val="20"/>
          <w:szCs w:val="20"/>
          <w:shd w:val="clear" w:color="auto" w:fill="FFFFFF"/>
        </w:rPr>
        <w:t>Some of the people are misusing the RTI by asking the information which is of no use for them and some of the people hav</w:t>
      </w:r>
      <w:r w:rsidR="00B6265F" w:rsidRPr="00290ED2">
        <w:rPr>
          <w:rFonts w:ascii="Arial" w:hAnsi="Arial" w:cs="Arial"/>
          <w:b w:val="0"/>
          <w:color w:val="000000" w:themeColor="text1"/>
          <w:sz w:val="20"/>
          <w:szCs w:val="20"/>
          <w:shd w:val="clear" w:color="auto" w:fill="FFFFFF"/>
        </w:rPr>
        <w:t xml:space="preserve">e changed the basic concept of </w:t>
      </w:r>
      <w:r w:rsidRPr="00290ED2">
        <w:rPr>
          <w:rFonts w:ascii="Arial" w:hAnsi="Arial" w:cs="Arial"/>
          <w:b w:val="0"/>
          <w:color w:val="000000" w:themeColor="text1"/>
          <w:sz w:val="20"/>
          <w:szCs w:val="20"/>
          <w:shd w:val="clear" w:color="auto" w:fill="FFFFFF"/>
        </w:rPr>
        <w:t>“RTI activist” into a designation and a profession.</w:t>
      </w:r>
      <w:r w:rsidRPr="00290ED2">
        <w:rPr>
          <w:rFonts w:ascii="Arial" w:hAnsi="Arial" w:cs="Arial"/>
          <w:b w:val="0"/>
          <w:color w:val="000000" w:themeColor="text1"/>
          <w:sz w:val="20"/>
          <w:szCs w:val="20"/>
        </w:rPr>
        <w:t xml:space="preserve"> </w:t>
      </w:r>
    </w:p>
    <w:p w:rsidR="00162441" w:rsidRPr="00290ED2" w:rsidRDefault="00162441" w:rsidP="00162441">
      <w:pPr>
        <w:pStyle w:val="ListParagraph"/>
        <w:spacing w:line="360" w:lineRule="auto"/>
        <w:jc w:val="both"/>
        <w:rPr>
          <w:rFonts w:ascii="Arial" w:hAnsi="Arial" w:cs="Arial"/>
          <w:color w:val="000000" w:themeColor="text1"/>
          <w:sz w:val="20"/>
          <w:szCs w:val="20"/>
        </w:rPr>
      </w:pPr>
    </w:p>
    <w:p w:rsidR="00162441" w:rsidRPr="00290ED2" w:rsidRDefault="00162441" w:rsidP="00162441">
      <w:pPr>
        <w:spacing w:after="0" w:line="360" w:lineRule="auto"/>
        <w:ind w:firstLine="720"/>
        <w:rPr>
          <w:rFonts w:ascii="Arial" w:hAnsi="Arial" w:cs="Arial"/>
          <w:b/>
          <w:color w:val="000000" w:themeColor="text1"/>
          <w:sz w:val="20"/>
          <w:szCs w:val="20"/>
        </w:rPr>
      </w:pPr>
      <w:r w:rsidRPr="00290ED2">
        <w:rPr>
          <w:rFonts w:ascii="Arial" w:hAnsi="Arial" w:cs="Arial"/>
          <w:b/>
          <w:color w:val="000000" w:themeColor="text1"/>
          <w:sz w:val="20"/>
          <w:szCs w:val="20"/>
        </w:rPr>
        <w:t>Suggestions:</w:t>
      </w:r>
    </w:p>
    <w:p w:rsidR="00162441" w:rsidRPr="00290ED2" w:rsidRDefault="00162441" w:rsidP="00330F1E">
      <w:pPr>
        <w:spacing w:after="0" w:line="360" w:lineRule="auto"/>
        <w:ind w:left="426"/>
        <w:rPr>
          <w:rFonts w:ascii="Arial" w:hAnsi="Arial" w:cs="Arial"/>
          <w:color w:val="000000" w:themeColor="text1"/>
          <w:sz w:val="20"/>
          <w:szCs w:val="20"/>
        </w:rPr>
      </w:pPr>
      <w:r w:rsidRPr="00290ED2">
        <w:rPr>
          <w:rFonts w:ascii="Arial" w:hAnsi="Arial" w:cs="Arial"/>
          <w:color w:val="000000" w:themeColor="text1"/>
          <w:sz w:val="20"/>
          <w:szCs w:val="20"/>
        </w:rPr>
        <w:t>Keeping into consideration above findings following suggestion are given to make RTI more effective in India:-</w:t>
      </w:r>
    </w:p>
    <w:p w:rsidR="00162441" w:rsidRPr="00290ED2" w:rsidRDefault="00162441" w:rsidP="00162441">
      <w:pPr>
        <w:spacing w:after="0" w:line="360" w:lineRule="auto"/>
        <w:ind w:left="709" w:hanging="283"/>
        <w:rPr>
          <w:rFonts w:ascii="Arial" w:hAnsi="Arial" w:cs="Arial"/>
          <w:color w:val="000000" w:themeColor="text1"/>
          <w:sz w:val="20"/>
          <w:szCs w:val="20"/>
        </w:rPr>
      </w:pPr>
      <w:r w:rsidRPr="00290ED2">
        <w:rPr>
          <w:rFonts w:ascii="Arial" w:hAnsi="Arial" w:cs="Arial"/>
          <w:b/>
          <w:color w:val="000000" w:themeColor="text1"/>
          <w:sz w:val="20"/>
          <w:szCs w:val="20"/>
        </w:rPr>
        <w:t>1.</w:t>
      </w:r>
      <w:r w:rsidRPr="00290ED2">
        <w:rPr>
          <w:rFonts w:ascii="Arial" w:hAnsi="Arial" w:cs="Arial"/>
          <w:color w:val="000000" w:themeColor="text1"/>
          <w:sz w:val="20"/>
          <w:szCs w:val="20"/>
        </w:rPr>
        <w:t xml:space="preserve"> The Central Information Commission and the State Information Commissions should be provided with the Constitutional status, so the information commissioners can work without any outside influence</w:t>
      </w:r>
    </w:p>
    <w:p w:rsidR="00162441" w:rsidRPr="00290ED2" w:rsidRDefault="00162441" w:rsidP="00162441">
      <w:pPr>
        <w:pStyle w:val="ListParagraph"/>
        <w:numPr>
          <w:ilvl w:val="0"/>
          <w:numId w:val="5"/>
        </w:numPr>
        <w:tabs>
          <w:tab w:val="left" w:pos="851"/>
        </w:tabs>
        <w:spacing w:after="0" w:line="360" w:lineRule="auto"/>
        <w:ind w:left="709" w:hanging="283"/>
        <w:jc w:val="both"/>
        <w:rPr>
          <w:rFonts w:ascii="Arial" w:hAnsi="Arial" w:cs="Arial"/>
          <w:color w:val="000000" w:themeColor="text1"/>
          <w:sz w:val="20"/>
          <w:szCs w:val="20"/>
        </w:rPr>
      </w:pPr>
      <w:r w:rsidRPr="00290ED2">
        <w:rPr>
          <w:rFonts w:ascii="Arial" w:hAnsi="Arial" w:cs="Arial"/>
          <w:b w:val="0"/>
          <w:color w:val="000000" w:themeColor="text1"/>
          <w:sz w:val="20"/>
          <w:szCs w:val="20"/>
        </w:rPr>
        <w:t>The need is to repeal section 27 and section 28 of RTI Act 2005 which gives unique power to states and public authorities to frame their own rules regarding Right to Information. ‘One nation, one act’ motto should be there so that rules may be exactly the same and for all states and public authorities throughout the country for implementation of RTI Act exactly as passed by the parliament.</w:t>
      </w:r>
    </w:p>
    <w:p w:rsidR="00162441" w:rsidRPr="00290ED2" w:rsidRDefault="00162441" w:rsidP="00162441">
      <w:pPr>
        <w:numPr>
          <w:ilvl w:val="0"/>
          <w:numId w:val="5"/>
        </w:numPr>
        <w:tabs>
          <w:tab w:val="left" w:pos="851"/>
        </w:tabs>
        <w:spacing w:after="0" w:line="360" w:lineRule="auto"/>
        <w:ind w:left="709" w:hanging="283"/>
        <w:jc w:val="both"/>
        <w:rPr>
          <w:rFonts w:ascii="Arial" w:hAnsi="Arial" w:cs="Arial"/>
          <w:b/>
          <w:color w:val="000000" w:themeColor="text1"/>
          <w:sz w:val="20"/>
          <w:szCs w:val="20"/>
        </w:rPr>
      </w:pPr>
      <w:r w:rsidRPr="00290ED2">
        <w:rPr>
          <w:rFonts w:ascii="Arial" w:hAnsi="Arial" w:cs="Arial"/>
          <w:color w:val="000000" w:themeColor="text1"/>
          <w:sz w:val="20"/>
          <w:szCs w:val="20"/>
        </w:rPr>
        <w:lastRenderedPageBreak/>
        <w:t xml:space="preserve">At present, the application fee for obtaining information is not uniform all over the country. For example, the application fee in Himachal Pradesh is Rs.10/-, whereas in Haryana it is Rs.50/- and in Arunachal Pradesh between Rs.500/- &amp; Rs.50/-depending upon the type of information to be obtained. Therefore, the application fee should be minimum and uniform all over the country. Similarly, the charges for obtaining information should also be minimum, uniform and reasonable so that the same are not beyond the reach of the common people. No State Government should charge more fee than the prescribed by the Central Government. However, the State Government may be at liberty to charge lesser fee than prescribed by the Central Government. </w:t>
      </w:r>
    </w:p>
    <w:p w:rsidR="00162441" w:rsidRPr="00290ED2" w:rsidRDefault="00162441" w:rsidP="00162441">
      <w:pPr>
        <w:pStyle w:val="ListParagraph"/>
        <w:tabs>
          <w:tab w:val="left" w:pos="851"/>
        </w:tabs>
        <w:spacing w:after="0" w:line="360" w:lineRule="auto"/>
        <w:ind w:left="709" w:hanging="283"/>
        <w:jc w:val="both"/>
        <w:rPr>
          <w:rFonts w:ascii="Arial" w:hAnsi="Arial" w:cs="Arial"/>
          <w:color w:val="000000" w:themeColor="text1"/>
          <w:sz w:val="20"/>
          <w:szCs w:val="20"/>
        </w:rPr>
      </w:pPr>
    </w:p>
    <w:p w:rsidR="00162441" w:rsidRPr="00290ED2" w:rsidRDefault="00162441" w:rsidP="00162441">
      <w:pPr>
        <w:pStyle w:val="ListParagraph"/>
        <w:numPr>
          <w:ilvl w:val="0"/>
          <w:numId w:val="5"/>
        </w:numPr>
        <w:tabs>
          <w:tab w:val="left" w:pos="851"/>
        </w:tabs>
        <w:spacing w:after="0" w:line="360" w:lineRule="auto"/>
        <w:ind w:left="709" w:hanging="283"/>
        <w:jc w:val="both"/>
        <w:rPr>
          <w:rFonts w:ascii="Arial" w:hAnsi="Arial" w:cs="Arial"/>
          <w:b w:val="0"/>
          <w:color w:val="000000" w:themeColor="text1"/>
          <w:sz w:val="20"/>
          <w:szCs w:val="20"/>
        </w:rPr>
      </w:pPr>
      <w:r w:rsidRPr="00290ED2">
        <w:rPr>
          <w:rFonts w:ascii="Arial" w:hAnsi="Arial" w:cs="Arial"/>
          <w:b w:val="0"/>
          <w:color w:val="000000" w:themeColor="text1"/>
          <w:sz w:val="20"/>
          <w:szCs w:val="20"/>
        </w:rPr>
        <w:t>The provision of the word limit in RTI application imposed by some states should be removed.</w:t>
      </w:r>
    </w:p>
    <w:p w:rsidR="00162441" w:rsidRPr="00290ED2" w:rsidRDefault="00162441" w:rsidP="00162441">
      <w:pPr>
        <w:pStyle w:val="ListParagraph"/>
        <w:numPr>
          <w:ilvl w:val="0"/>
          <w:numId w:val="5"/>
        </w:numPr>
        <w:tabs>
          <w:tab w:val="left" w:pos="851"/>
        </w:tabs>
        <w:spacing w:after="0" w:line="360" w:lineRule="auto"/>
        <w:ind w:left="709" w:hanging="283"/>
        <w:jc w:val="both"/>
        <w:rPr>
          <w:rFonts w:ascii="Arial" w:hAnsi="Arial" w:cs="Arial"/>
          <w:b w:val="0"/>
          <w:color w:val="000000" w:themeColor="text1"/>
          <w:sz w:val="20"/>
          <w:szCs w:val="20"/>
        </w:rPr>
      </w:pPr>
      <w:r w:rsidRPr="00290ED2">
        <w:rPr>
          <w:rFonts w:ascii="Arial" w:hAnsi="Arial" w:cs="Arial"/>
          <w:b w:val="0"/>
          <w:color w:val="000000" w:themeColor="text1"/>
          <w:sz w:val="20"/>
          <w:szCs w:val="20"/>
        </w:rPr>
        <w:t>The provision of identity proof of RTI applicants as prescribed by some of the states like Goa, Gujarat, Sikkim and Odisha should be removed.</w:t>
      </w:r>
    </w:p>
    <w:p w:rsidR="00162441" w:rsidRPr="00290ED2" w:rsidRDefault="00162441" w:rsidP="00162441">
      <w:pPr>
        <w:pStyle w:val="BodyText"/>
        <w:numPr>
          <w:ilvl w:val="0"/>
          <w:numId w:val="5"/>
        </w:numPr>
        <w:tabs>
          <w:tab w:val="left" w:pos="851"/>
        </w:tabs>
        <w:spacing w:line="360" w:lineRule="auto"/>
        <w:ind w:left="709" w:hanging="283"/>
        <w:rPr>
          <w:rFonts w:ascii="Arial" w:hAnsi="Arial" w:cs="Arial"/>
          <w:color w:val="000000" w:themeColor="text1"/>
          <w:sz w:val="20"/>
        </w:rPr>
      </w:pPr>
      <w:r w:rsidRPr="00290ED2">
        <w:rPr>
          <w:rFonts w:ascii="Arial" w:hAnsi="Arial" w:cs="Arial"/>
          <w:color w:val="000000" w:themeColor="text1"/>
          <w:sz w:val="20"/>
        </w:rPr>
        <w:t>The public authorities should harness new technologies to put information about their operations and decisions online and readily available to the public.</w:t>
      </w:r>
    </w:p>
    <w:p w:rsidR="00162441" w:rsidRPr="00290ED2" w:rsidRDefault="00162441" w:rsidP="00162441">
      <w:pPr>
        <w:pStyle w:val="BodyText"/>
        <w:numPr>
          <w:ilvl w:val="0"/>
          <w:numId w:val="5"/>
        </w:numPr>
        <w:tabs>
          <w:tab w:val="left" w:pos="851"/>
        </w:tabs>
        <w:spacing w:line="360" w:lineRule="auto"/>
        <w:ind w:left="709" w:hanging="283"/>
        <w:rPr>
          <w:rFonts w:ascii="Arial" w:hAnsi="Arial" w:cs="Arial"/>
          <w:color w:val="000000" w:themeColor="text1"/>
          <w:sz w:val="20"/>
        </w:rPr>
      </w:pPr>
      <w:r w:rsidRPr="00290ED2">
        <w:rPr>
          <w:rFonts w:ascii="Arial" w:hAnsi="Arial" w:cs="Arial"/>
          <w:color w:val="000000" w:themeColor="text1"/>
          <w:sz w:val="20"/>
        </w:rPr>
        <w:t xml:space="preserve"> Suo-motu disclosures should be made available in the form of printed, priced publication in the official language, revised periodically (at least once a year). Such a publication may be available for references, free of charge. In addition to this, all the suo-motu disclosures may be available on the internet.</w:t>
      </w:r>
    </w:p>
    <w:p w:rsidR="00162441" w:rsidRPr="00290ED2" w:rsidRDefault="00162441" w:rsidP="00162441">
      <w:pPr>
        <w:pStyle w:val="BodyText"/>
        <w:numPr>
          <w:ilvl w:val="0"/>
          <w:numId w:val="5"/>
        </w:numPr>
        <w:tabs>
          <w:tab w:val="left" w:pos="851"/>
        </w:tabs>
        <w:spacing w:line="360" w:lineRule="auto"/>
        <w:ind w:left="709" w:hanging="283"/>
        <w:rPr>
          <w:rFonts w:ascii="Arial" w:hAnsi="Arial" w:cs="Arial"/>
          <w:color w:val="000000" w:themeColor="text1"/>
          <w:sz w:val="20"/>
        </w:rPr>
      </w:pPr>
      <w:r w:rsidRPr="00290ED2">
        <w:rPr>
          <w:rFonts w:ascii="Arial" w:hAnsi="Arial" w:cs="Arial"/>
          <w:color w:val="000000" w:themeColor="text1"/>
          <w:sz w:val="20"/>
        </w:rPr>
        <w:t xml:space="preserve">The civil Society must continue building pressure on public authorities to ensure implementation of the Act in letter &amp; spirit. Social audit of certain public authorities by NGOs, Citizen Forum &amp; civic bodies of repute would help in fighting corruption &amp; effective implementation of RTI Act. </w:t>
      </w:r>
    </w:p>
    <w:p w:rsidR="00162441" w:rsidRPr="00290ED2" w:rsidRDefault="00162441" w:rsidP="00162441">
      <w:pPr>
        <w:pStyle w:val="BodyText"/>
        <w:numPr>
          <w:ilvl w:val="0"/>
          <w:numId w:val="5"/>
        </w:numPr>
        <w:tabs>
          <w:tab w:val="left" w:pos="851"/>
        </w:tabs>
        <w:spacing w:line="360" w:lineRule="auto"/>
        <w:ind w:left="709" w:hanging="283"/>
        <w:rPr>
          <w:rFonts w:ascii="Arial" w:eastAsia="Calibri" w:hAnsi="Arial" w:cs="Arial"/>
          <w:color w:val="000000" w:themeColor="text1"/>
          <w:sz w:val="20"/>
        </w:rPr>
      </w:pPr>
      <w:r w:rsidRPr="00290ED2">
        <w:rPr>
          <w:rFonts w:ascii="Arial" w:hAnsi="Arial" w:cs="Arial"/>
          <w:color w:val="000000" w:themeColor="text1"/>
          <w:sz w:val="20"/>
        </w:rPr>
        <w:t>The civil Society and NGOs have a major role to play in the successful implementation of the RTI Act. They have to remain vigilant and public opinion against any move to tinker with the Act. The euphoria generated must not be allowed to die down. As days pass by there is a greater need to remain vigilant and ensure that the citizens are not harassed.</w:t>
      </w:r>
    </w:p>
    <w:p w:rsidR="00330F1E" w:rsidRPr="00290ED2" w:rsidRDefault="00330F1E" w:rsidP="00162441">
      <w:pPr>
        <w:pStyle w:val="BodyText"/>
        <w:numPr>
          <w:ilvl w:val="0"/>
          <w:numId w:val="5"/>
        </w:numPr>
        <w:tabs>
          <w:tab w:val="left" w:pos="851"/>
        </w:tabs>
        <w:spacing w:line="360" w:lineRule="auto"/>
        <w:ind w:left="709" w:hanging="283"/>
        <w:rPr>
          <w:rFonts w:ascii="Arial" w:eastAsia="Calibri" w:hAnsi="Arial" w:cs="Arial"/>
          <w:color w:val="000000" w:themeColor="text1"/>
          <w:sz w:val="20"/>
        </w:rPr>
      </w:pPr>
      <w:r w:rsidRPr="00290ED2">
        <w:rPr>
          <w:rFonts w:ascii="Arial" w:hAnsi="Arial" w:cs="Arial"/>
          <w:color w:val="000000" w:themeColor="text1"/>
          <w:sz w:val="20"/>
        </w:rPr>
        <w:t>The Right to Information Act, 2005 should be amended in such a manner so that it should not be misused by the people</w:t>
      </w:r>
      <w:r w:rsidR="00357F3C" w:rsidRPr="00290ED2">
        <w:rPr>
          <w:rFonts w:ascii="Arial" w:hAnsi="Arial" w:cs="Arial"/>
          <w:color w:val="000000" w:themeColor="text1"/>
          <w:sz w:val="20"/>
        </w:rPr>
        <w:t>.</w:t>
      </w:r>
    </w:p>
    <w:p w:rsidR="00162441" w:rsidRPr="00290ED2" w:rsidRDefault="00162441" w:rsidP="00162441">
      <w:pPr>
        <w:spacing w:after="0" w:line="360" w:lineRule="auto"/>
        <w:rPr>
          <w:rFonts w:ascii="Arial" w:hAnsi="Arial" w:cs="Arial"/>
          <w:color w:val="000000" w:themeColor="text1"/>
          <w:sz w:val="20"/>
          <w:szCs w:val="20"/>
        </w:rPr>
      </w:pPr>
    </w:p>
    <w:p w:rsidR="00162441" w:rsidRPr="00290ED2" w:rsidRDefault="00162441" w:rsidP="00162441">
      <w:pPr>
        <w:spacing w:after="0" w:line="360" w:lineRule="auto"/>
        <w:rPr>
          <w:rFonts w:ascii="Arial" w:hAnsi="Arial" w:cs="Arial"/>
          <w:b/>
          <w:color w:val="000000" w:themeColor="text1"/>
          <w:sz w:val="20"/>
          <w:szCs w:val="20"/>
        </w:rPr>
      </w:pPr>
      <w:r w:rsidRPr="00290ED2">
        <w:rPr>
          <w:rFonts w:ascii="Arial" w:hAnsi="Arial" w:cs="Arial"/>
          <w:b/>
          <w:color w:val="000000" w:themeColor="text1"/>
          <w:sz w:val="20"/>
          <w:szCs w:val="20"/>
        </w:rPr>
        <w:t>SUMMARY:-</w:t>
      </w:r>
    </w:p>
    <w:p w:rsidR="00162441" w:rsidRPr="00290ED2" w:rsidRDefault="00357F3C" w:rsidP="00162441">
      <w:pPr>
        <w:spacing w:line="360" w:lineRule="auto"/>
        <w:ind w:firstLine="720"/>
        <w:jc w:val="both"/>
        <w:rPr>
          <w:rFonts w:ascii="Arial" w:hAnsi="Arial" w:cs="Arial"/>
          <w:b/>
          <w:color w:val="000000" w:themeColor="text1"/>
          <w:sz w:val="20"/>
          <w:szCs w:val="20"/>
        </w:rPr>
      </w:pPr>
      <w:r w:rsidRPr="00290ED2">
        <w:rPr>
          <w:rFonts w:ascii="Arial" w:hAnsi="Arial" w:cs="Arial"/>
          <w:color w:val="000000" w:themeColor="text1"/>
          <w:sz w:val="20"/>
          <w:szCs w:val="20"/>
        </w:rPr>
        <w:t>T</w:t>
      </w:r>
      <w:r w:rsidR="00162441" w:rsidRPr="00290ED2">
        <w:rPr>
          <w:rFonts w:ascii="Arial" w:hAnsi="Arial" w:cs="Arial"/>
          <w:color w:val="000000" w:themeColor="text1"/>
          <w:sz w:val="20"/>
          <w:szCs w:val="20"/>
        </w:rPr>
        <w:t xml:space="preserve">he RTI, Act is a useful legislation apart from the aforementioned loopholes which if removed can further improve the Act. Also, the public needs to become more </w:t>
      </w:r>
      <w:r w:rsidR="00162441" w:rsidRPr="00290ED2">
        <w:rPr>
          <w:rFonts w:ascii="Arial" w:hAnsi="Arial" w:cs="Arial"/>
          <w:color w:val="000000" w:themeColor="text1"/>
          <w:sz w:val="20"/>
          <w:szCs w:val="20"/>
        </w:rPr>
        <w:lastRenderedPageBreak/>
        <w:t>vigilant and responsible and use this right in order to make oneself aware about the allocation of public funds, the election candidates, political parties, private institutions, schools, colleges etc. and contribute in eradication of corrupt practices from the political, economic as well as social scenario. It is because, if people become well informed then they will be able to make better choices when it comes to electing government representatives and the possibility of being fooled by those in power might reduce drastically.</w:t>
      </w:r>
    </w:p>
    <w:sectPr w:rsidR="00162441" w:rsidRPr="00290ED2" w:rsidSect="00290ED2">
      <w:headerReference w:type="even" r:id="rId8"/>
      <w:headerReference w:type="default" r:id="rId9"/>
      <w:headerReference w:type="first" r:id="rId10"/>
      <w:endnotePr>
        <w:numFmt w:val="decimal"/>
      </w:endnotePr>
      <w:pgSz w:w="11906" w:h="16838"/>
      <w:pgMar w:top="2160" w:right="2160" w:bottom="2160" w:left="21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3176" w:rsidRDefault="00933176" w:rsidP="002E6CC7">
      <w:pPr>
        <w:spacing w:after="0" w:line="240" w:lineRule="auto"/>
      </w:pPr>
      <w:r>
        <w:separator/>
      </w:r>
    </w:p>
  </w:endnote>
  <w:endnote w:type="continuationSeparator" w:id="1">
    <w:p w:rsidR="00933176" w:rsidRDefault="00933176" w:rsidP="002E6CC7">
      <w:pPr>
        <w:spacing w:after="0" w:line="240" w:lineRule="auto"/>
      </w:pPr>
      <w:r>
        <w:continuationSeparator/>
      </w:r>
    </w:p>
  </w:endnote>
  <w:endnote w:id="2">
    <w:p w:rsidR="00653249" w:rsidRPr="00CD4652" w:rsidRDefault="00653249" w:rsidP="00CD4652">
      <w:pPr>
        <w:pStyle w:val="EndnoteText"/>
        <w:jc w:val="both"/>
        <w:rPr>
          <w:rFonts w:ascii="Times New Roman" w:hAnsi="Times New Roman" w:cs="Times New Roman"/>
          <w:sz w:val="14"/>
        </w:rPr>
      </w:pPr>
      <w:r w:rsidRPr="00CD4652">
        <w:rPr>
          <w:rFonts w:ascii="Times New Roman" w:hAnsi="Times New Roman" w:cs="Times New Roman"/>
          <w:sz w:val="22"/>
          <w:szCs w:val="24"/>
        </w:rPr>
        <w:t>References:</w:t>
      </w:r>
    </w:p>
    <w:p w:rsidR="00653249" w:rsidRPr="00CD4652" w:rsidRDefault="00653249" w:rsidP="00CD4652">
      <w:pPr>
        <w:pStyle w:val="EndnoteText"/>
        <w:ind w:left="284" w:hanging="284"/>
        <w:jc w:val="both"/>
        <w:rPr>
          <w:rFonts w:ascii="Times New Roman" w:hAnsi="Times New Roman" w:cs="Times New Roman"/>
          <w:b w:val="0"/>
          <w:sz w:val="16"/>
          <w:lang w:val="en-US"/>
        </w:rPr>
      </w:pPr>
      <w:r w:rsidRPr="00CD4652">
        <w:rPr>
          <w:rStyle w:val="EndnoteReference"/>
          <w:rFonts w:ascii="Times New Roman" w:hAnsi="Times New Roman" w:cs="Times New Roman"/>
          <w:b w:val="0"/>
          <w:sz w:val="16"/>
        </w:rPr>
        <w:endnoteRef/>
      </w:r>
      <w:r w:rsidRPr="00CD4652">
        <w:rPr>
          <w:rFonts w:ascii="Times New Roman" w:hAnsi="Times New Roman" w:cs="Times New Roman"/>
          <w:b w:val="0"/>
          <w:sz w:val="16"/>
        </w:rPr>
        <w:t xml:space="preserve"> </w:t>
      </w:r>
      <w:r w:rsidRPr="00CD4652">
        <w:rPr>
          <w:rFonts w:ascii="Times New Roman" w:hAnsi="Times New Roman" w:cs="Times New Roman"/>
          <w:b w:val="0"/>
          <w:sz w:val="16"/>
          <w:lang w:val="en-US"/>
        </w:rPr>
        <w:t>S.D. Sharma, “Right to Information Implementation Problems and solutions” Regal      Publications, New Delhi.</w:t>
      </w:r>
    </w:p>
    <w:p w:rsidR="00653249" w:rsidRPr="00CD4652" w:rsidRDefault="00653249" w:rsidP="00CD4652">
      <w:pPr>
        <w:pStyle w:val="EndnoteText"/>
        <w:ind w:left="284" w:hanging="284"/>
        <w:jc w:val="both"/>
        <w:rPr>
          <w:rFonts w:ascii="Times New Roman" w:hAnsi="Times New Roman" w:cs="Times New Roman"/>
          <w:b w:val="0"/>
          <w:sz w:val="16"/>
          <w:lang w:val="en-US"/>
        </w:rPr>
      </w:pPr>
    </w:p>
  </w:endnote>
  <w:endnote w:id="3">
    <w:p w:rsidR="00653249" w:rsidRPr="00CD4652" w:rsidRDefault="00653249" w:rsidP="00CD4652">
      <w:pPr>
        <w:pStyle w:val="EndnoteText"/>
        <w:ind w:left="284" w:hanging="284"/>
        <w:rPr>
          <w:rFonts w:ascii="Times New Roman" w:hAnsi="Times New Roman" w:cs="Times New Roman"/>
          <w:b w:val="0"/>
          <w:sz w:val="16"/>
        </w:rPr>
      </w:pPr>
      <w:r w:rsidRPr="00CD4652">
        <w:rPr>
          <w:rStyle w:val="EndnoteReference"/>
          <w:rFonts w:ascii="Times New Roman" w:hAnsi="Times New Roman" w:cs="Times New Roman"/>
          <w:b w:val="0"/>
          <w:sz w:val="16"/>
        </w:rPr>
        <w:endnoteRef/>
      </w:r>
      <w:r w:rsidRPr="00CD4652">
        <w:rPr>
          <w:rFonts w:ascii="Times New Roman" w:hAnsi="Times New Roman" w:cs="Times New Roman"/>
          <w:b w:val="0"/>
          <w:sz w:val="16"/>
        </w:rPr>
        <w:t xml:space="preserve">   </w:t>
      </w:r>
      <w:r w:rsidRPr="00CD4652">
        <w:rPr>
          <w:b w:val="0"/>
          <w:sz w:val="16"/>
        </w:rPr>
        <w:t xml:space="preserve">  </w:t>
      </w:r>
      <w:r w:rsidRPr="00CD4652">
        <w:rPr>
          <w:rFonts w:ascii="Times New Roman" w:hAnsi="Times New Roman" w:cs="Times New Roman"/>
          <w:b w:val="0"/>
          <w:sz w:val="16"/>
        </w:rPr>
        <w:t>Foreword to “ Many Voices, One World”, Mac Bride Report, by Director General of    UNESCO as quoted by Krishna Iyer, V.R., Freedom of Information, Eastern book Co., 1990.</w:t>
      </w:r>
    </w:p>
    <w:p w:rsidR="00653249" w:rsidRPr="00CD4652" w:rsidRDefault="00653249" w:rsidP="00CD4652">
      <w:pPr>
        <w:pStyle w:val="EndnoteText"/>
        <w:ind w:left="284" w:hanging="284"/>
        <w:rPr>
          <w:rFonts w:ascii="Times New Roman" w:hAnsi="Times New Roman" w:cs="Times New Roman"/>
          <w:b w:val="0"/>
          <w:sz w:val="16"/>
          <w:lang w:val="en-US"/>
        </w:rPr>
      </w:pPr>
    </w:p>
  </w:endnote>
  <w:endnote w:id="4">
    <w:p w:rsidR="00653249" w:rsidRPr="00CD4652" w:rsidRDefault="00653249" w:rsidP="00CD4652">
      <w:pPr>
        <w:pStyle w:val="EndnoteText"/>
        <w:ind w:left="284" w:right="26" w:hanging="284"/>
        <w:jc w:val="both"/>
        <w:rPr>
          <w:rFonts w:ascii="Times New Roman" w:hAnsi="Times New Roman" w:cs="Times New Roman"/>
          <w:b w:val="0"/>
          <w:sz w:val="16"/>
        </w:rPr>
      </w:pPr>
      <w:r w:rsidRPr="00CD4652">
        <w:rPr>
          <w:rStyle w:val="EndnoteReference"/>
          <w:rFonts w:ascii="Times New Roman" w:hAnsi="Times New Roman" w:cs="Times New Roman"/>
          <w:b w:val="0"/>
          <w:sz w:val="16"/>
        </w:rPr>
        <w:endnoteRef/>
      </w:r>
      <w:r w:rsidRPr="00CD4652">
        <w:rPr>
          <w:rFonts w:ascii="Times New Roman" w:hAnsi="Times New Roman" w:cs="Times New Roman"/>
          <w:b w:val="0"/>
          <w:sz w:val="16"/>
        </w:rPr>
        <w:t xml:space="preserve"> Ahmad. Shamshood, “Right to Information: Issue of Administrative Efficiency, Public Accountability and Good Governance in India”, The Indian Journal of Public Administration, July-Sept.2009, vol. LV, No.-3.</w:t>
      </w:r>
    </w:p>
    <w:p w:rsidR="00653249" w:rsidRPr="00CD4652" w:rsidRDefault="00653249" w:rsidP="00CD4652">
      <w:pPr>
        <w:pStyle w:val="EndnoteText"/>
        <w:ind w:left="284" w:right="26" w:hanging="284"/>
        <w:jc w:val="both"/>
        <w:rPr>
          <w:rFonts w:ascii="Times New Roman" w:hAnsi="Times New Roman" w:cs="Times New Roman"/>
          <w:b w:val="0"/>
          <w:sz w:val="16"/>
        </w:rPr>
      </w:pPr>
    </w:p>
  </w:endnote>
  <w:endnote w:id="5">
    <w:p w:rsidR="00653249" w:rsidRPr="00CD4652" w:rsidRDefault="00653249" w:rsidP="00CD4652">
      <w:pPr>
        <w:pStyle w:val="EndnoteText"/>
        <w:ind w:left="284" w:right="26" w:hanging="284"/>
        <w:jc w:val="both"/>
        <w:rPr>
          <w:rFonts w:ascii="Times New Roman" w:hAnsi="Times New Roman" w:cs="Times New Roman"/>
          <w:b w:val="0"/>
          <w:sz w:val="16"/>
          <w:lang w:val="en-US"/>
        </w:rPr>
      </w:pPr>
      <w:r w:rsidRPr="00CD4652">
        <w:rPr>
          <w:rStyle w:val="EndnoteReference"/>
          <w:rFonts w:ascii="Times New Roman" w:hAnsi="Times New Roman" w:cs="Times New Roman"/>
          <w:b w:val="0"/>
          <w:sz w:val="16"/>
        </w:rPr>
        <w:endnoteRef/>
      </w:r>
      <w:r w:rsidRPr="00CD4652">
        <w:rPr>
          <w:rFonts w:ascii="Times New Roman" w:hAnsi="Times New Roman" w:cs="Times New Roman"/>
          <w:b w:val="0"/>
          <w:sz w:val="16"/>
        </w:rPr>
        <w:t xml:space="preserve"> </w:t>
      </w:r>
      <w:r w:rsidRPr="00CD4652">
        <w:rPr>
          <w:rFonts w:ascii="Times New Roman" w:hAnsi="Times New Roman" w:cs="Times New Roman"/>
          <w:b w:val="0"/>
          <w:sz w:val="16"/>
          <w:lang w:val="en-US"/>
        </w:rPr>
        <w:t>Jain.N.K. “Right to Information concept law Practices”, Regal Publications, New Delhi,   2007.</w:t>
      </w:r>
    </w:p>
  </w:endnote>
  <w:endnote w:id="6">
    <w:p w:rsidR="00CC4E03" w:rsidRPr="00CD4652" w:rsidRDefault="00653249" w:rsidP="00CD4652">
      <w:pPr>
        <w:pStyle w:val="EndnoteText"/>
        <w:ind w:left="142" w:right="26" w:hanging="142"/>
        <w:jc w:val="both"/>
        <w:rPr>
          <w:rFonts w:ascii="Times New Roman" w:hAnsi="Times New Roman" w:cs="Times New Roman"/>
          <w:b w:val="0"/>
          <w:sz w:val="16"/>
          <w:lang w:val="en-US"/>
        </w:rPr>
      </w:pPr>
      <w:r w:rsidRPr="00CD4652">
        <w:rPr>
          <w:rStyle w:val="EndnoteReference"/>
          <w:rFonts w:ascii="Times New Roman" w:hAnsi="Times New Roman" w:cs="Times New Roman"/>
          <w:b w:val="0"/>
          <w:sz w:val="16"/>
        </w:rPr>
        <w:endnoteRef/>
      </w:r>
      <w:r w:rsidRPr="00CD4652">
        <w:rPr>
          <w:rFonts w:ascii="Times New Roman" w:hAnsi="Times New Roman" w:cs="Times New Roman"/>
          <w:b w:val="0"/>
          <w:sz w:val="16"/>
        </w:rPr>
        <w:t xml:space="preserve"> </w:t>
      </w:r>
      <w:r w:rsidR="00CC4E03" w:rsidRPr="00CD4652">
        <w:rPr>
          <w:rFonts w:ascii="Times New Roman" w:hAnsi="Times New Roman" w:cs="Times New Roman"/>
          <w:b w:val="0"/>
          <w:sz w:val="16"/>
        </w:rPr>
        <w:t xml:space="preserve"> </w:t>
      </w:r>
      <w:r w:rsidRPr="00CD4652">
        <w:rPr>
          <w:rFonts w:ascii="Times New Roman" w:hAnsi="Times New Roman" w:cs="Times New Roman"/>
          <w:b w:val="0"/>
          <w:sz w:val="16"/>
          <w:lang w:val="en-US"/>
        </w:rPr>
        <w:t xml:space="preserve">Nayak. Venkatash and Mirtra Rashmi, “Right to Information the most precious right” The </w:t>
      </w:r>
      <w:r w:rsidR="00CC4E03" w:rsidRPr="00CD4652">
        <w:rPr>
          <w:rFonts w:ascii="Times New Roman" w:hAnsi="Times New Roman" w:cs="Times New Roman"/>
          <w:b w:val="0"/>
          <w:sz w:val="16"/>
          <w:lang w:val="en-US"/>
        </w:rPr>
        <w:t xml:space="preserve">    </w:t>
      </w:r>
    </w:p>
    <w:p w:rsidR="00653249" w:rsidRPr="00CD4652" w:rsidRDefault="00CC4E03" w:rsidP="00CD4652">
      <w:pPr>
        <w:pStyle w:val="EndnoteText"/>
        <w:ind w:left="142" w:right="26" w:hanging="142"/>
        <w:jc w:val="both"/>
        <w:rPr>
          <w:rFonts w:ascii="Times New Roman" w:hAnsi="Times New Roman" w:cs="Times New Roman"/>
          <w:b w:val="0"/>
          <w:sz w:val="16"/>
          <w:lang w:val="en-US"/>
        </w:rPr>
      </w:pPr>
      <w:r w:rsidRPr="00CD4652">
        <w:rPr>
          <w:rFonts w:ascii="Times New Roman" w:hAnsi="Times New Roman" w:cs="Times New Roman"/>
          <w:b w:val="0"/>
          <w:sz w:val="16"/>
          <w:lang w:val="en-US"/>
        </w:rPr>
        <w:t xml:space="preserve">   </w:t>
      </w:r>
      <w:r w:rsidR="00653249" w:rsidRPr="00CD4652">
        <w:rPr>
          <w:rFonts w:ascii="Times New Roman" w:hAnsi="Times New Roman" w:cs="Times New Roman"/>
          <w:b w:val="0"/>
          <w:sz w:val="16"/>
          <w:lang w:val="en-US"/>
        </w:rPr>
        <w:t>Tribune, Sept. 30, 2007.</w:t>
      </w:r>
    </w:p>
    <w:p w:rsidR="00653249" w:rsidRPr="00CD4652" w:rsidRDefault="00653249" w:rsidP="00CD4652">
      <w:pPr>
        <w:pStyle w:val="EndnoteText"/>
        <w:ind w:left="142" w:right="26" w:hanging="142"/>
        <w:jc w:val="both"/>
        <w:rPr>
          <w:rFonts w:ascii="Times New Roman" w:hAnsi="Times New Roman" w:cs="Times New Roman"/>
          <w:b w:val="0"/>
          <w:sz w:val="16"/>
          <w:lang w:val="en-US"/>
        </w:rPr>
      </w:pPr>
    </w:p>
  </w:endnote>
  <w:endnote w:id="7">
    <w:p w:rsidR="00653249" w:rsidRPr="00CD4652" w:rsidRDefault="00653249" w:rsidP="00CD4652">
      <w:pPr>
        <w:pStyle w:val="EndnoteText"/>
        <w:ind w:left="450" w:right="26" w:hanging="450"/>
        <w:jc w:val="both"/>
        <w:rPr>
          <w:rFonts w:ascii="Times New Roman" w:hAnsi="Times New Roman" w:cs="Times New Roman"/>
          <w:b w:val="0"/>
          <w:color w:val="000000" w:themeColor="text1"/>
          <w:sz w:val="16"/>
        </w:rPr>
      </w:pPr>
      <w:r w:rsidRPr="00CD4652">
        <w:rPr>
          <w:rStyle w:val="EndnoteReference"/>
          <w:rFonts w:ascii="Times New Roman" w:hAnsi="Times New Roman" w:cs="Times New Roman"/>
          <w:b w:val="0"/>
          <w:sz w:val="16"/>
        </w:rPr>
        <w:endnoteRef/>
      </w:r>
      <w:r w:rsidRPr="00CD4652">
        <w:rPr>
          <w:rFonts w:ascii="Times New Roman" w:hAnsi="Times New Roman" w:cs="Times New Roman"/>
          <w:b w:val="0"/>
          <w:sz w:val="16"/>
        </w:rPr>
        <w:t xml:space="preserve"> </w:t>
      </w:r>
      <w:r w:rsidR="00CC4E03" w:rsidRPr="00CD4652">
        <w:rPr>
          <w:rFonts w:ascii="Times New Roman" w:hAnsi="Times New Roman" w:cs="Times New Roman"/>
          <w:b w:val="0"/>
          <w:sz w:val="16"/>
          <w:lang w:val="en-US"/>
        </w:rPr>
        <w:t xml:space="preserve">   </w:t>
      </w:r>
      <w:r w:rsidRPr="00CD4652">
        <w:rPr>
          <w:rFonts w:ascii="Times New Roman" w:hAnsi="Times New Roman" w:cs="Times New Roman"/>
          <w:b w:val="0"/>
          <w:color w:val="000000" w:themeColor="text1"/>
          <w:sz w:val="16"/>
        </w:rPr>
        <w:t xml:space="preserve">See </w:t>
      </w:r>
      <w:hyperlink r:id="rId1" w:history="1">
        <w:r w:rsidRPr="00CD4652">
          <w:rPr>
            <w:rStyle w:val="Hyperlink"/>
            <w:rFonts w:ascii="Times New Roman" w:hAnsi="Times New Roman" w:cs="Times New Roman"/>
            <w:b w:val="0"/>
            <w:color w:val="000000" w:themeColor="text1"/>
            <w:sz w:val="16"/>
          </w:rPr>
          <w:t>http://www.un.org/Overview/rights.html</w:t>
        </w:r>
      </w:hyperlink>
      <w:r w:rsidRPr="00CD4652">
        <w:rPr>
          <w:rFonts w:ascii="Times New Roman" w:hAnsi="Times New Roman" w:cs="Times New Roman"/>
          <w:b w:val="0"/>
          <w:color w:val="000000" w:themeColor="text1"/>
          <w:sz w:val="16"/>
        </w:rPr>
        <w:t>.</w:t>
      </w:r>
    </w:p>
    <w:p w:rsidR="00653249" w:rsidRPr="00CD4652" w:rsidRDefault="00653249" w:rsidP="00CD4652">
      <w:pPr>
        <w:pStyle w:val="EndnoteText"/>
        <w:ind w:left="450" w:right="26" w:hanging="450"/>
        <w:jc w:val="both"/>
        <w:rPr>
          <w:rFonts w:ascii="Times New Roman" w:hAnsi="Times New Roman" w:cs="Times New Roman"/>
          <w:b w:val="0"/>
          <w:color w:val="000000" w:themeColor="text1"/>
          <w:sz w:val="16"/>
        </w:rPr>
      </w:pPr>
    </w:p>
  </w:endnote>
  <w:endnote w:id="8">
    <w:p w:rsidR="00653249" w:rsidRPr="00CD4652" w:rsidRDefault="00653249" w:rsidP="00CD4652">
      <w:pPr>
        <w:pStyle w:val="EndnoteText"/>
        <w:ind w:left="450" w:right="26" w:hanging="450"/>
        <w:jc w:val="both"/>
        <w:rPr>
          <w:rFonts w:ascii="Times New Roman" w:hAnsi="Times New Roman" w:cs="Times New Roman"/>
          <w:b w:val="0"/>
          <w:color w:val="000000" w:themeColor="text1"/>
          <w:sz w:val="16"/>
        </w:rPr>
      </w:pPr>
      <w:r w:rsidRPr="00CD4652">
        <w:rPr>
          <w:rStyle w:val="EndnoteReference"/>
          <w:rFonts w:ascii="Times New Roman" w:hAnsi="Times New Roman" w:cs="Times New Roman"/>
          <w:b w:val="0"/>
          <w:color w:val="000000" w:themeColor="text1"/>
          <w:sz w:val="16"/>
        </w:rPr>
        <w:endnoteRef/>
      </w:r>
      <w:r w:rsidRPr="00CD4652">
        <w:rPr>
          <w:rFonts w:ascii="Times New Roman" w:hAnsi="Times New Roman" w:cs="Times New Roman"/>
          <w:b w:val="0"/>
          <w:color w:val="000000" w:themeColor="text1"/>
          <w:sz w:val="16"/>
        </w:rPr>
        <w:t xml:space="preserve"> </w:t>
      </w:r>
      <w:r w:rsidRPr="00CD4652">
        <w:rPr>
          <w:rFonts w:ascii="Times New Roman" w:hAnsi="Times New Roman" w:cs="Times New Roman"/>
          <w:b w:val="0"/>
          <w:color w:val="000000" w:themeColor="text1"/>
          <w:sz w:val="16"/>
          <w:lang w:val="en-US"/>
        </w:rPr>
        <w:tab/>
      </w:r>
      <w:r w:rsidRPr="00CD4652">
        <w:rPr>
          <w:rFonts w:ascii="Times New Roman" w:hAnsi="Times New Roman" w:cs="Times New Roman"/>
          <w:b w:val="0"/>
          <w:color w:val="000000" w:themeColor="text1"/>
          <w:sz w:val="16"/>
        </w:rPr>
        <w:t xml:space="preserve">See </w:t>
      </w:r>
      <w:hyperlink r:id="rId2" w:history="1">
        <w:r w:rsidRPr="00CD4652">
          <w:rPr>
            <w:rStyle w:val="Hyperlink"/>
            <w:rFonts w:ascii="Times New Roman" w:hAnsi="Times New Roman" w:cs="Times New Roman"/>
            <w:b w:val="0"/>
            <w:color w:val="000000" w:themeColor="text1"/>
            <w:sz w:val="16"/>
          </w:rPr>
          <w:t>http://www.unhchr.ch/html/menu3/b/a_ccpr.htm</w:t>
        </w:r>
      </w:hyperlink>
      <w:r w:rsidRPr="00CD4652">
        <w:rPr>
          <w:rFonts w:ascii="Times New Roman" w:hAnsi="Times New Roman" w:cs="Times New Roman"/>
          <w:b w:val="0"/>
          <w:color w:val="000000" w:themeColor="text1"/>
          <w:sz w:val="16"/>
        </w:rPr>
        <w:t>.</w:t>
      </w:r>
    </w:p>
    <w:p w:rsidR="00653249" w:rsidRPr="00CD4652" w:rsidRDefault="00653249" w:rsidP="00CD4652">
      <w:pPr>
        <w:pStyle w:val="EndnoteText"/>
        <w:ind w:left="450" w:right="26" w:hanging="450"/>
        <w:jc w:val="both"/>
        <w:rPr>
          <w:rFonts w:ascii="Times New Roman" w:hAnsi="Times New Roman" w:cs="Times New Roman"/>
          <w:b w:val="0"/>
          <w:color w:val="000000" w:themeColor="text1"/>
          <w:sz w:val="16"/>
        </w:rPr>
      </w:pPr>
    </w:p>
  </w:endnote>
  <w:endnote w:id="9">
    <w:p w:rsidR="00653249" w:rsidRPr="00CD4652" w:rsidRDefault="00653249" w:rsidP="00CD4652">
      <w:pPr>
        <w:pStyle w:val="EndnoteText"/>
        <w:ind w:left="450" w:right="26" w:hanging="450"/>
        <w:jc w:val="both"/>
        <w:rPr>
          <w:rFonts w:ascii="Times New Roman" w:hAnsi="Times New Roman" w:cs="Times New Roman"/>
          <w:b w:val="0"/>
          <w:color w:val="000000" w:themeColor="text1"/>
          <w:sz w:val="16"/>
        </w:rPr>
      </w:pPr>
      <w:r w:rsidRPr="00CD4652">
        <w:rPr>
          <w:rStyle w:val="EndnoteReference"/>
          <w:rFonts w:ascii="Times New Roman" w:hAnsi="Times New Roman" w:cs="Times New Roman"/>
          <w:b w:val="0"/>
          <w:color w:val="000000" w:themeColor="text1"/>
          <w:sz w:val="16"/>
        </w:rPr>
        <w:endnoteRef/>
      </w:r>
      <w:r w:rsidRPr="00CD4652">
        <w:rPr>
          <w:rFonts w:ascii="Times New Roman" w:hAnsi="Times New Roman" w:cs="Times New Roman"/>
          <w:b w:val="0"/>
          <w:color w:val="000000" w:themeColor="text1"/>
          <w:sz w:val="16"/>
        </w:rPr>
        <w:t xml:space="preserve"> </w:t>
      </w:r>
      <w:r w:rsidRPr="00CD4652">
        <w:rPr>
          <w:rFonts w:ascii="Times New Roman" w:hAnsi="Times New Roman" w:cs="Times New Roman"/>
          <w:b w:val="0"/>
          <w:color w:val="000000" w:themeColor="text1"/>
          <w:sz w:val="16"/>
          <w:lang w:val="en-US"/>
        </w:rPr>
        <w:tab/>
      </w:r>
      <w:r w:rsidRPr="00CD4652">
        <w:rPr>
          <w:rFonts w:ascii="Times New Roman" w:hAnsi="Times New Roman" w:cs="Times New Roman"/>
          <w:b w:val="0"/>
          <w:color w:val="000000" w:themeColor="text1"/>
          <w:sz w:val="16"/>
        </w:rPr>
        <w:t xml:space="preserve">See </w:t>
      </w:r>
      <w:hyperlink r:id="rId3" w:history="1">
        <w:r w:rsidRPr="00CD4652">
          <w:rPr>
            <w:rStyle w:val="Hyperlink"/>
            <w:rFonts w:ascii="Times New Roman" w:hAnsi="Times New Roman" w:cs="Times New Roman"/>
            <w:b w:val="0"/>
            <w:color w:val="000000" w:themeColor="text1"/>
            <w:sz w:val="16"/>
          </w:rPr>
          <w:t>http://www.unhchr.ch/html/menu3/b/d_icerd.htm</w:t>
        </w:r>
      </w:hyperlink>
      <w:r w:rsidRPr="00CD4652">
        <w:rPr>
          <w:rFonts w:ascii="Times New Roman" w:hAnsi="Times New Roman" w:cs="Times New Roman"/>
          <w:b w:val="0"/>
          <w:color w:val="000000" w:themeColor="text1"/>
          <w:sz w:val="16"/>
        </w:rPr>
        <w:t>.</w:t>
      </w:r>
    </w:p>
    <w:p w:rsidR="00653249" w:rsidRPr="00CD4652" w:rsidRDefault="00653249" w:rsidP="00CD4652">
      <w:pPr>
        <w:pStyle w:val="EndnoteText"/>
        <w:ind w:left="450" w:right="26" w:hanging="450"/>
        <w:jc w:val="both"/>
        <w:rPr>
          <w:rFonts w:ascii="Times New Roman" w:hAnsi="Times New Roman" w:cs="Times New Roman"/>
          <w:b w:val="0"/>
          <w:color w:val="000000" w:themeColor="text1"/>
          <w:sz w:val="16"/>
        </w:rPr>
      </w:pPr>
    </w:p>
  </w:endnote>
  <w:endnote w:id="10">
    <w:p w:rsidR="00653249" w:rsidRPr="00CD4652" w:rsidRDefault="00653249" w:rsidP="00CD4652">
      <w:pPr>
        <w:pStyle w:val="EndnoteText"/>
        <w:ind w:right="26"/>
        <w:jc w:val="both"/>
        <w:rPr>
          <w:rFonts w:ascii="Times New Roman" w:hAnsi="Times New Roman" w:cs="Times New Roman"/>
          <w:b w:val="0"/>
          <w:sz w:val="16"/>
        </w:rPr>
      </w:pPr>
      <w:r w:rsidRPr="00CD4652">
        <w:rPr>
          <w:rStyle w:val="EndnoteReference"/>
          <w:rFonts w:ascii="Times New Roman" w:hAnsi="Times New Roman" w:cs="Times New Roman"/>
          <w:b w:val="0"/>
          <w:sz w:val="16"/>
        </w:rPr>
        <w:endnoteRef/>
      </w:r>
      <w:r w:rsidRPr="00CD4652">
        <w:rPr>
          <w:rFonts w:ascii="Times New Roman" w:hAnsi="Times New Roman" w:cs="Times New Roman"/>
          <w:b w:val="0"/>
          <w:sz w:val="16"/>
        </w:rPr>
        <w:t xml:space="preserve">   Right to Information Act, 2005, Section 1(3). </w:t>
      </w:r>
    </w:p>
    <w:p w:rsidR="00653249" w:rsidRPr="00CD4652" w:rsidRDefault="00653249" w:rsidP="00CD4652">
      <w:pPr>
        <w:pStyle w:val="EndnoteText"/>
        <w:ind w:right="26"/>
        <w:jc w:val="both"/>
        <w:rPr>
          <w:rFonts w:ascii="Times New Roman" w:hAnsi="Times New Roman" w:cs="Times New Roman"/>
          <w:b w:val="0"/>
          <w:sz w:val="16"/>
          <w:lang w:val="en-US"/>
        </w:rPr>
      </w:pPr>
    </w:p>
  </w:endnote>
  <w:endnote w:id="11">
    <w:p w:rsidR="00187950" w:rsidRPr="00CD4652" w:rsidRDefault="00187950" w:rsidP="00CD4652">
      <w:pPr>
        <w:pStyle w:val="EndnoteText"/>
        <w:jc w:val="both"/>
        <w:rPr>
          <w:rFonts w:ascii="Times New Roman" w:hAnsi="Times New Roman" w:cs="Times New Roman"/>
          <w:b w:val="0"/>
          <w:sz w:val="16"/>
          <w:lang w:val="en-US"/>
        </w:rPr>
      </w:pPr>
      <w:r w:rsidRPr="00CD4652">
        <w:rPr>
          <w:rStyle w:val="EndnoteReference"/>
          <w:rFonts w:ascii="Times New Roman" w:hAnsi="Times New Roman" w:cs="Times New Roman"/>
          <w:b w:val="0"/>
          <w:sz w:val="16"/>
        </w:rPr>
        <w:endnoteRef/>
      </w:r>
      <w:r w:rsidRPr="00CD4652">
        <w:rPr>
          <w:rFonts w:ascii="Times New Roman" w:hAnsi="Times New Roman" w:cs="Times New Roman"/>
          <w:b w:val="0"/>
          <w:sz w:val="16"/>
        </w:rPr>
        <w:t xml:space="preserve"> </w:t>
      </w:r>
      <w:r w:rsidRPr="00CD4652">
        <w:rPr>
          <w:rFonts w:ascii="Times New Roman" w:hAnsi="Times New Roman" w:cs="Times New Roman"/>
          <w:b w:val="0"/>
          <w:sz w:val="16"/>
          <w:lang w:val="en-US"/>
        </w:rPr>
        <w:t xml:space="preserve">    Haider Abbas, Indian Express, “RTI Still has Miles To Go” 26 Oct. 2015.</w:t>
      </w:r>
    </w:p>
  </w:endnote>
  <w:endnote w:id="12">
    <w:p w:rsidR="0001205F" w:rsidRPr="00CD4652" w:rsidRDefault="0001205F" w:rsidP="00CD4652">
      <w:pPr>
        <w:pStyle w:val="EndnoteText"/>
        <w:rPr>
          <w:rFonts w:ascii="Times New Roman" w:hAnsi="Times New Roman" w:cs="Times New Roman"/>
          <w:b w:val="0"/>
          <w:sz w:val="16"/>
        </w:rPr>
      </w:pPr>
      <w:r w:rsidRPr="00CD4652">
        <w:rPr>
          <w:rStyle w:val="EndnoteReference"/>
          <w:rFonts w:ascii="Times New Roman" w:hAnsi="Times New Roman" w:cs="Times New Roman"/>
          <w:b w:val="0"/>
          <w:sz w:val="16"/>
        </w:rPr>
        <w:endnoteRef/>
      </w:r>
      <w:r w:rsidRPr="00CD4652">
        <w:rPr>
          <w:rFonts w:ascii="Times New Roman" w:hAnsi="Times New Roman" w:cs="Times New Roman"/>
          <w:b w:val="0"/>
          <w:sz w:val="16"/>
        </w:rPr>
        <w:t xml:space="preserve">    </w:t>
      </w:r>
      <w:r w:rsidR="007B0807" w:rsidRPr="00CD4652">
        <w:rPr>
          <w:rFonts w:ascii="Times New Roman" w:hAnsi="Times New Roman" w:cs="Times New Roman"/>
          <w:b w:val="0"/>
          <w:sz w:val="16"/>
        </w:rPr>
        <w:fldChar w:fldCharType="begin"/>
      </w:r>
      <w:r w:rsidRPr="00CD4652">
        <w:rPr>
          <w:rFonts w:ascii="Times New Roman" w:hAnsi="Times New Roman" w:cs="Times New Roman"/>
          <w:b w:val="0"/>
          <w:sz w:val="16"/>
        </w:rPr>
        <w:instrText xml:space="preserve"> HYPERLINK "http://www.livemint.com/Politics/iLQdeEy3RIrN3OHlxzpbOI/Supreme-Court-     </w:instrText>
      </w:r>
    </w:p>
    <w:p w:rsidR="0001205F" w:rsidRPr="00CD4652" w:rsidRDefault="0001205F" w:rsidP="00CD4652">
      <w:pPr>
        <w:pStyle w:val="EndnoteText"/>
        <w:rPr>
          <w:rStyle w:val="Hyperlink"/>
          <w:rFonts w:ascii="Times New Roman" w:hAnsi="Times New Roman" w:cs="Times New Roman"/>
          <w:b w:val="0"/>
          <w:color w:val="auto"/>
          <w:sz w:val="16"/>
          <w:u w:val="none"/>
        </w:rPr>
      </w:pPr>
      <w:r w:rsidRPr="00CD4652">
        <w:rPr>
          <w:rFonts w:ascii="Times New Roman" w:hAnsi="Times New Roman" w:cs="Times New Roman"/>
          <w:b w:val="0"/>
          <w:sz w:val="16"/>
        </w:rPr>
        <w:instrText xml:space="preserve">      dismisses-" </w:instrText>
      </w:r>
      <w:r w:rsidR="007B0807" w:rsidRPr="00CD4652">
        <w:rPr>
          <w:rFonts w:ascii="Times New Roman" w:hAnsi="Times New Roman" w:cs="Times New Roman"/>
          <w:b w:val="0"/>
          <w:sz w:val="16"/>
        </w:rPr>
        <w:fldChar w:fldCharType="separate"/>
      </w:r>
      <w:r w:rsidRPr="00CD4652">
        <w:rPr>
          <w:rStyle w:val="Hyperlink"/>
          <w:rFonts w:ascii="Times New Roman" w:hAnsi="Times New Roman" w:cs="Times New Roman"/>
          <w:b w:val="0"/>
          <w:color w:val="auto"/>
          <w:sz w:val="16"/>
          <w:u w:val="none"/>
        </w:rPr>
        <w:t xml:space="preserve">http://www.livemint.com/Politics/iLQdeEy3RIrN3OHlxzpbOI/Supreme-Court-     </w:t>
      </w:r>
    </w:p>
    <w:p w:rsidR="0001205F" w:rsidRPr="00CD4652" w:rsidRDefault="0001205F" w:rsidP="00CD4652">
      <w:pPr>
        <w:pStyle w:val="EndnoteText"/>
        <w:rPr>
          <w:rFonts w:ascii="Times New Roman" w:hAnsi="Times New Roman" w:cs="Times New Roman"/>
          <w:b w:val="0"/>
          <w:sz w:val="16"/>
        </w:rPr>
      </w:pPr>
      <w:r w:rsidRPr="00CD4652">
        <w:rPr>
          <w:rStyle w:val="Hyperlink"/>
          <w:rFonts w:ascii="Times New Roman" w:hAnsi="Times New Roman" w:cs="Times New Roman"/>
          <w:b w:val="0"/>
          <w:color w:val="auto"/>
          <w:sz w:val="16"/>
          <w:u w:val="none"/>
        </w:rPr>
        <w:t xml:space="preserve">      dismisses-</w:t>
      </w:r>
      <w:r w:rsidR="007B0807" w:rsidRPr="00CD4652">
        <w:rPr>
          <w:rFonts w:ascii="Times New Roman" w:hAnsi="Times New Roman" w:cs="Times New Roman"/>
          <w:b w:val="0"/>
          <w:sz w:val="16"/>
        </w:rPr>
        <w:fldChar w:fldCharType="end"/>
      </w:r>
    </w:p>
    <w:p w:rsidR="0001205F" w:rsidRPr="00CD4652" w:rsidRDefault="0001205F" w:rsidP="00CD4652">
      <w:pPr>
        <w:pStyle w:val="EndnoteText"/>
        <w:rPr>
          <w:rFonts w:ascii="Times New Roman" w:hAnsi="Times New Roman" w:cs="Times New Roman"/>
          <w:b w:val="0"/>
          <w:sz w:val="16"/>
          <w:lang w:val="en-US"/>
        </w:rPr>
      </w:pPr>
      <w:r w:rsidRPr="00CD4652">
        <w:rPr>
          <w:rFonts w:ascii="Times New Roman" w:hAnsi="Times New Roman" w:cs="Times New Roman"/>
          <w:b w:val="0"/>
          <w:sz w:val="16"/>
        </w:rPr>
        <w:t xml:space="preserve">      plea-for-information-on-pending-judg.html</w:t>
      </w:r>
    </w:p>
  </w:endnote>
  <w:endnote w:id="13">
    <w:p w:rsidR="00401A07" w:rsidRPr="00CD4652" w:rsidRDefault="00401A07" w:rsidP="00CD4652">
      <w:pPr>
        <w:pStyle w:val="EndnoteText"/>
        <w:rPr>
          <w:rFonts w:ascii="Times New Roman" w:hAnsi="Times New Roman" w:cs="Times New Roman"/>
          <w:b w:val="0"/>
          <w:sz w:val="16"/>
          <w:lang w:val="en-US"/>
        </w:rPr>
      </w:pPr>
      <w:r w:rsidRPr="00CD4652">
        <w:rPr>
          <w:rStyle w:val="EndnoteReference"/>
          <w:rFonts w:ascii="Times New Roman" w:hAnsi="Times New Roman" w:cs="Times New Roman"/>
          <w:b w:val="0"/>
          <w:sz w:val="16"/>
        </w:rPr>
        <w:endnoteRef/>
      </w:r>
      <w:r w:rsidRPr="00CD4652">
        <w:rPr>
          <w:rFonts w:ascii="Times New Roman" w:hAnsi="Times New Roman" w:cs="Times New Roman"/>
          <w:b w:val="0"/>
          <w:sz w:val="16"/>
        </w:rPr>
        <w:t xml:space="preserve">    The Hindu, “ SC refuses to disclose data on pending verdicts” Feb. 16, 2016.</w:t>
      </w:r>
    </w:p>
  </w:endnote>
  <w:endnote w:id="14">
    <w:p w:rsidR="00782790" w:rsidRPr="00CD4652" w:rsidRDefault="00782790" w:rsidP="00CD4652">
      <w:pPr>
        <w:pStyle w:val="EndnoteText"/>
        <w:rPr>
          <w:rFonts w:ascii="Times New Roman" w:hAnsi="Times New Roman" w:cs="Times New Roman"/>
          <w:b w:val="0"/>
          <w:sz w:val="16"/>
          <w:szCs w:val="24"/>
        </w:rPr>
      </w:pPr>
      <w:r w:rsidRPr="00CD4652">
        <w:rPr>
          <w:rStyle w:val="EndnoteReference"/>
          <w:rFonts w:ascii="Times New Roman" w:hAnsi="Times New Roman" w:cs="Times New Roman"/>
          <w:b w:val="0"/>
          <w:sz w:val="16"/>
          <w:szCs w:val="24"/>
        </w:rPr>
        <w:endnoteRef/>
      </w:r>
      <w:r w:rsidRPr="00CD4652">
        <w:rPr>
          <w:rFonts w:ascii="Times New Roman" w:hAnsi="Times New Roman" w:cs="Times New Roman"/>
          <w:b w:val="0"/>
          <w:sz w:val="16"/>
          <w:szCs w:val="24"/>
        </w:rPr>
        <w:t xml:space="preserve">   </w:t>
      </w:r>
      <w:r w:rsidRPr="00CD4652">
        <w:rPr>
          <w:b w:val="0"/>
          <w:sz w:val="12"/>
        </w:rPr>
        <w:t xml:space="preserve"> </w:t>
      </w:r>
      <w:r w:rsidRPr="00CD4652">
        <w:rPr>
          <w:rFonts w:ascii="Times New Roman" w:hAnsi="Times New Roman" w:cs="Times New Roman"/>
          <w:b w:val="0"/>
          <w:sz w:val="16"/>
          <w:szCs w:val="24"/>
        </w:rPr>
        <w:t xml:space="preserve"> Report “People Monitoring of the RTI regime in India- 2011-2013” by Raag and NCPRI.</w:t>
      </w:r>
    </w:p>
    <w:p w:rsidR="00782790" w:rsidRPr="00CD4652" w:rsidRDefault="00782790" w:rsidP="00CD4652">
      <w:pPr>
        <w:pStyle w:val="EndnoteText"/>
        <w:rPr>
          <w:b w:val="0"/>
          <w:sz w:val="12"/>
          <w:lang w:val="en-US"/>
        </w:rPr>
      </w:pPr>
    </w:p>
  </w:endnote>
  <w:endnote w:id="15">
    <w:p w:rsidR="00782790" w:rsidRPr="00CD4652" w:rsidRDefault="00782790" w:rsidP="00CD4652">
      <w:pPr>
        <w:pStyle w:val="EndnoteText"/>
        <w:jc w:val="both"/>
        <w:rPr>
          <w:rFonts w:ascii="Times New Roman" w:hAnsi="Times New Roman" w:cs="Times New Roman"/>
          <w:b w:val="0"/>
          <w:sz w:val="16"/>
          <w:szCs w:val="24"/>
          <w:lang w:val="en-US"/>
        </w:rPr>
      </w:pPr>
      <w:r w:rsidRPr="00CD4652">
        <w:rPr>
          <w:rStyle w:val="EndnoteReference"/>
          <w:rFonts w:ascii="Times New Roman" w:hAnsi="Times New Roman" w:cs="Times New Roman"/>
          <w:b w:val="0"/>
          <w:sz w:val="16"/>
          <w:szCs w:val="24"/>
        </w:rPr>
        <w:endnoteRef/>
      </w:r>
      <w:r w:rsidRPr="00CD4652">
        <w:rPr>
          <w:rFonts w:ascii="Times New Roman" w:hAnsi="Times New Roman" w:cs="Times New Roman"/>
          <w:b w:val="0"/>
          <w:sz w:val="16"/>
          <w:szCs w:val="24"/>
        </w:rPr>
        <w:t xml:space="preserve"> </w:t>
      </w:r>
      <w:r w:rsidRPr="00CD4652">
        <w:rPr>
          <w:rFonts w:ascii="Times New Roman" w:hAnsi="Times New Roman" w:cs="Times New Roman"/>
          <w:b w:val="0"/>
          <w:sz w:val="16"/>
          <w:szCs w:val="24"/>
          <w:lang w:val="en-US"/>
        </w:rPr>
        <w:t>The Times of India, “One RTI Act but 118 complications” 13 Oct., 2014.</w:t>
      </w:r>
    </w:p>
    <w:p w:rsidR="00782790" w:rsidRPr="00CD4652" w:rsidRDefault="00782790" w:rsidP="00CD4652">
      <w:pPr>
        <w:pStyle w:val="EndnoteText"/>
        <w:jc w:val="both"/>
        <w:rPr>
          <w:rFonts w:ascii="Times New Roman" w:hAnsi="Times New Roman" w:cs="Times New Roman"/>
          <w:b w:val="0"/>
          <w:sz w:val="16"/>
          <w:szCs w:val="24"/>
          <w:lang w:val="en-US"/>
        </w:rPr>
      </w:pPr>
    </w:p>
  </w:endnote>
  <w:endnote w:id="16">
    <w:p w:rsidR="00782790" w:rsidRPr="00CD4652" w:rsidRDefault="00782790" w:rsidP="00CD4652">
      <w:pPr>
        <w:pStyle w:val="EndnoteText"/>
        <w:jc w:val="both"/>
        <w:rPr>
          <w:rFonts w:ascii="Times New Roman" w:hAnsi="Times New Roman" w:cs="Times New Roman"/>
          <w:b w:val="0"/>
          <w:sz w:val="16"/>
          <w:szCs w:val="24"/>
        </w:rPr>
      </w:pPr>
      <w:r w:rsidRPr="00CD4652">
        <w:rPr>
          <w:rStyle w:val="EndnoteReference"/>
          <w:rFonts w:ascii="Times New Roman" w:hAnsi="Times New Roman" w:cs="Times New Roman"/>
          <w:b w:val="0"/>
          <w:sz w:val="16"/>
          <w:szCs w:val="24"/>
        </w:rPr>
        <w:endnoteRef/>
      </w:r>
      <w:r w:rsidRPr="00CD4652">
        <w:rPr>
          <w:rFonts w:ascii="Times New Roman" w:hAnsi="Times New Roman" w:cs="Times New Roman"/>
          <w:b w:val="0"/>
          <w:sz w:val="16"/>
          <w:szCs w:val="24"/>
        </w:rPr>
        <w:t xml:space="preserve"> Navya P.K. “Rules to restrict right” India together, 16 Oct.2012.</w:t>
      </w:r>
    </w:p>
    <w:p w:rsidR="00782790" w:rsidRPr="00CD4652" w:rsidRDefault="00782790" w:rsidP="00CD4652">
      <w:pPr>
        <w:pStyle w:val="EndnoteText"/>
        <w:jc w:val="both"/>
        <w:rPr>
          <w:rFonts w:ascii="Times New Roman" w:hAnsi="Times New Roman" w:cs="Times New Roman"/>
          <w:b w:val="0"/>
          <w:sz w:val="16"/>
          <w:szCs w:val="24"/>
          <w:lang w:val="en-US"/>
        </w:rPr>
      </w:pPr>
    </w:p>
  </w:endnote>
  <w:endnote w:id="17">
    <w:p w:rsidR="00A57574" w:rsidRPr="00CD4652" w:rsidRDefault="00A57574" w:rsidP="00CD4652">
      <w:pPr>
        <w:pStyle w:val="EndnoteText"/>
        <w:rPr>
          <w:rFonts w:ascii="Times New Roman" w:hAnsi="Times New Roman" w:cs="Times New Roman"/>
          <w:b w:val="0"/>
          <w:sz w:val="16"/>
          <w:szCs w:val="24"/>
          <w:lang w:val="en-US"/>
        </w:rPr>
      </w:pPr>
      <w:r w:rsidRPr="00CD4652">
        <w:rPr>
          <w:rStyle w:val="EndnoteReference"/>
          <w:rFonts w:ascii="Times New Roman" w:hAnsi="Times New Roman" w:cs="Times New Roman"/>
          <w:b w:val="0"/>
          <w:sz w:val="16"/>
          <w:szCs w:val="24"/>
        </w:rPr>
        <w:endnoteRef/>
      </w:r>
      <w:r w:rsidRPr="00CD4652">
        <w:rPr>
          <w:rFonts w:ascii="Times New Roman" w:hAnsi="Times New Roman" w:cs="Times New Roman"/>
          <w:b w:val="0"/>
          <w:sz w:val="16"/>
          <w:szCs w:val="24"/>
        </w:rPr>
        <w:t xml:space="preserve"> http://cic.gov.in/</w:t>
      </w:r>
    </w:p>
  </w:endnote>
  <w:endnote w:id="18">
    <w:p w:rsidR="00134756" w:rsidRPr="00CD4652" w:rsidRDefault="00134756" w:rsidP="00CD4652">
      <w:pPr>
        <w:shd w:val="clear" w:color="auto" w:fill="FFFFFF"/>
        <w:spacing w:after="0" w:line="240" w:lineRule="auto"/>
        <w:ind w:left="152" w:right="136" w:hanging="152"/>
        <w:textAlignment w:val="baseline"/>
        <w:rPr>
          <w:rFonts w:ascii="Times New Roman" w:eastAsia="Times New Roman" w:hAnsi="Times New Roman" w:cs="Times New Roman"/>
          <w:color w:val="262626"/>
          <w:sz w:val="16"/>
          <w:szCs w:val="24"/>
          <w:lang w:eastAsia="en-IN"/>
        </w:rPr>
      </w:pPr>
      <w:r w:rsidRPr="00CD4652">
        <w:rPr>
          <w:rStyle w:val="EndnoteReference"/>
          <w:rFonts w:ascii="Times New Roman" w:hAnsi="Times New Roman" w:cs="Times New Roman"/>
          <w:sz w:val="16"/>
          <w:szCs w:val="24"/>
        </w:rPr>
        <w:endnoteRef/>
      </w:r>
      <w:r w:rsidRPr="00CD4652">
        <w:rPr>
          <w:rFonts w:ascii="Times New Roman" w:hAnsi="Times New Roman" w:cs="Times New Roman"/>
          <w:sz w:val="16"/>
          <w:szCs w:val="24"/>
        </w:rPr>
        <w:t xml:space="preserve"> </w:t>
      </w:r>
      <w:r w:rsidRPr="00CD4652">
        <w:rPr>
          <w:rFonts w:ascii="Times New Roman" w:eastAsia="Times New Roman" w:hAnsi="Times New Roman" w:cs="Times New Roman"/>
          <w:bCs/>
          <w:color w:val="262626"/>
          <w:sz w:val="16"/>
          <w:szCs w:val="24"/>
          <w:bdr w:val="none" w:sz="0" w:space="0" w:color="auto" w:frame="1"/>
          <w:lang w:eastAsia="en-IN"/>
        </w:rPr>
        <w:t>Hindustan Times, “</w:t>
      </w:r>
      <w:r w:rsidRPr="00CD4652">
        <w:rPr>
          <w:rFonts w:ascii="Times New Roman" w:hAnsi="Times New Roman" w:cs="Times New Roman"/>
          <w:color w:val="262626"/>
          <w:sz w:val="16"/>
          <w:szCs w:val="24"/>
        </w:rPr>
        <w:t xml:space="preserve">RTI act misused by ‘chaiwallahs, panwadis’, says NCP’s Praful Patel, </w:t>
      </w:r>
      <w:r w:rsidRPr="00CD4652">
        <w:rPr>
          <w:rFonts w:ascii="Times New Roman" w:eastAsia="Times New Roman" w:hAnsi="Times New Roman" w:cs="Times New Roman"/>
          <w:color w:val="262626"/>
          <w:sz w:val="16"/>
          <w:szCs w:val="24"/>
          <w:lang w:eastAsia="en-IN"/>
        </w:rPr>
        <w:t>Apr 29, 2016.</w:t>
      </w:r>
    </w:p>
    <w:p w:rsidR="00134756" w:rsidRPr="00CD4652" w:rsidRDefault="00134756" w:rsidP="00CD4652">
      <w:pPr>
        <w:pStyle w:val="Heading1"/>
        <w:shd w:val="clear" w:color="auto" w:fill="FFFFFF"/>
        <w:spacing w:before="119" w:beforeAutospacing="0" w:after="42" w:afterAutospacing="0"/>
        <w:ind w:left="152" w:right="136"/>
        <w:textAlignment w:val="baseline"/>
        <w:rPr>
          <w:b w:val="0"/>
          <w:color w:val="262626"/>
          <w:sz w:val="16"/>
          <w:szCs w:val="24"/>
        </w:rPr>
      </w:pPr>
    </w:p>
    <w:p w:rsidR="00134756" w:rsidRPr="00134756" w:rsidRDefault="00134756" w:rsidP="00134756">
      <w:pPr>
        <w:shd w:val="clear" w:color="auto" w:fill="FFFFFF"/>
        <w:spacing w:after="0" w:line="240" w:lineRule="auto"/>
        <w:ind w:left="152" w:right="136" w:hanging="152"/>
        <w:jc w:val="both"/>
        <w:textAlignment w:val="baseline"/>
        <w:rPr>
          <w:rFonts w:ascii="Times New Roman" w:eastAsia="Times New Roman" w:hAnsi="Times New Roman" w:cs="Times New Roman"/>
          <w:color w:val="262626"/>
          <w:sz w:val="24"/>
          <w:szCs w:val="24"/>
          <w:lang w:eastAsia="en-IN"/>
        </w:rPr>
      </w:pPr>
    </w:p>
    <w:p w:rsidR="00134756" w:rsidRPr="00134756" w:rsidRDefault="00134756" w:rsidP="00134756">
      <w:pPr>
        <w:pStyle w:val="EndnoteText"/>
        <w:jc w:val="both"/>
        <w:rPr>
          <w:rFonts w:ascii="Times New Roman" w:hAnsi="Times New Roman" w:cs="Times New Roman"/>
          <w:b w:val="0"/>
          <w:sz w:val="24"/>
          <w:szCs w:val="24"/>
          <w:lang w:val="en-US"/>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Kokila">
    <w:panose1 w:val="020B0604020202020204"/>
    <w:charset w:val="00"/>
    <w:family w:val="swiss"/>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3176" w:rsidRDefault="00933176" w:rsidP="002E6CC7">
      <w:pPr>
        <w:spacing w:after="0" w:line="240" w:lineRule="auto"/>
      </w:pPr>
      <w:r>
        <w:separator/>
      </w:r>
    </w:p>
  </w:footnote>
  <w:footnote w:type="continuationSeparator" w:id="1">
    <w:p w:rsidR="00933176" w:rsidRDefault="00933176" w:rsidP="002E6C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ED2" w:rsidRDefault="00290ED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8459" o:spid="_x0000_s15362" type="#_x0000_t136" style="position:absolute;margin-left:0;margin-top:0;width:477.35pt;height:57.25pt;rotation:315;z-index:-251654144;mso-position-horizontal:center;mso-position-horizontal-relative:margin;mso-position-vertical:center;mso-position-vertical-relative:margin" o:allowincell="f" fillcolor="silver" stroked="f">
          <v:fill opacity=".5"/>
          <v:textpath style="font-family:&quot;Calibri&quot;;font-size:1pt" string="Glacier Journal ISSN:2349-8498"/>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ED2" w:rsidRPr="00290ED2" w:rsidRDefault="00290ED2">
    <w:pPr>
      <w:pStyle w:val="Header"/>
      <w:rPr>
        <w:rFonts w:ascii="Arial" w:hAnsi="Arial" w:cs="Arial"/>
        <w:b/>
        <w:color w:val="FF0000"/>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8460" o:spid="_x0000_s15363" type="#_x0000_t136" style="position:absolute;margin-left:0;margin-top:0;width:477.35pt;height:57.25pt;rotation:315;z-index:-251652096;mso-position-horizontal:center;mso-position-horizontal-relative:margin;mso-position-vertical:center;mso-position-vertical-relative:margin" o:allowincell="f" fillcolor="silver" stroked="f">
          <v:fill opacity=".5"/>
          <v:textpath style="font-family:&quot;Calibri&quot;;font-size:1pt" string="Glacier Journal ISSN:2349-8498"/>
        </v:shape>
      </w:pict>
    </w:r>
    <w:r w:rsidRPr="00290ED2">
      <w:rPr>
        <w:rFonts w:ascii="Arial" w:hAnsi="Arial" w:cs="Arial"/>
        <w:b/>
        <w:color w:val="FF0000"/>
        <w:sz w:val="24"/>
        <w:szCs w:val="24"/>
      </w:rPr>
      <w:t>Glacier Journal Of Scientific Research</w:t>
    </w:r>
    <w:r>
      <w:rPr>
        <w:rFonts w:ascii="Arial" w:hAnsi="Arial" w:cs="Arial"/>
        <w:b/>
        <w:color w:val="FF0000"/>
        <w:sz w:val="24"/>
        <w:szCs w:val="24"/>
      </w:rPr>
      <w:t xml:space="preserve">                     </w:t>
    </w:r>
    <w:r w:rsidRPr="00290ED2">
      <w:rPr>
        <w:rFonts w:ascii="Arial" w:hAnsi="Arial" w:cs="Arial"/>
        <w:b/>
        <w:color w:val="FF0000"/>
        <w:sz w:val="24"/>
        <w:szCs w:val="24"/>
      </w:rPr>
      <w:t>ISSN:2349-8498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ED2" w:rsidRDefault="00290ED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8458" o:spid="_x0000_s15361" type="#_x0000_t136" style="position:absolute;margin-left:0;margin-top:0;width:477.35pt;height:57.25pt;rotation:315;z-index:-251656192;mso-position-horizontal:center;mso-position-horizontal-relative:margin;mso-position-vertical:center;mso-position-vertical-relative:margin" o:allowincell="f" fillcolor="silver" stroked="f">
          <v:fill opacity=".5"/>
          <v:textpath style="font-family:&quot;Calibri&quot;;font-size:1pt" string="Glacier Journal ISSN:2349-8498"/>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6326C1"/>
    <w:multiLevelType w:val="multilevel"/>
    <w:tmpl w:val="D192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EC74D9"/>
    <w:multiLevelType w:val="multilevel"/>
    <w:tmpl w:val="090C4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7A3389"/>
    <w:multiLevelType w:val="hybridMultilevel"/>
    <w:tmpl w:val="6958B9DA"/>
    <w:lvl w:ilvl="0" w:tplc="6A525392">
      <w:start w:val="3"/>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788E2BF9"/>
    <w:multiLevelType w:val="hybridMultilevel"/>
    <w:tmpl w:val="586EF8C0"/>
    <w:lvl w:ilvl="0" w:tplc="708E95E4">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7C8A1AC4"/>
    <w:multiLevelType w:val="hybridMultilevel"/>
    <w:tmpl w:val="03E6C99E"/>
    <w:lvl w:ilvl="0" w:tplc="6164A03E">
      <w:start w:val="1"/>
      <w:numFmt w:val="decimal"/>
      <w:lvlText w:val="%1."/>
      <w:lvlJc w:val="left"/>
      <w:pPr>
        <w:ind w:left="1440" w:hanging="360"/>
      </w:pPr>
      <w:rPr>
        <w:b/>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displayBackgroundShape/>
  <w:defaultTabStop w:val="720"/>
  <w:drawingGridHorizontalSpacing w:val="110"/>
  <w:displayHorizontalDrawingGridEvery w:val="2"/>
  <w:characterSpacingControl w:val="doNotCompress"/>
  <w:hdrShapeDefaults>
    <o:shapedefaults v:ext="edit" spidmax="16386">
      <o:colormenu v:ext="edit" fillcolor="none [3212]"/>
    </o:shapedefaults>
    <o:shapelayout v:ext="edit">
      <o:idmap v:ext="edit" data="15"/>
    </o:shapelayout>
  </w:hdrShapeDefaults>
  <w:footnotePr>
    <w:footnote w:id="0"/>
    <w:footnote w:id="1"/>
  </w:footnotePr>
  <w:endnotePr>
    <w:numFmt w:val="decimal"/>
    <w:endnote w:id="0"/>
    <w:endnote w:id="1"/>
  </w:endnotePr>
  <w:compat/>
  <w:rsids>
    <w:rsidRoot w:val="00EB4D6B"/>
    <w:rsid w:val="0001205F"/>
    <w:rsid w:val="00017580"/>
    <w:rsid w:val="00071433"/>
    <w:rsid w:val="000958DE"/>
    <w:rsid w:val="00095C4A"/>
    <w:rsid w:val="000B7E34"/>
    <w:rsid w:val="00134756"/>
    <w:rsid w:val="00160A07"/>
    <w:rsid w:val="00162441"/>
    <w:rsid w:val="00165A19"/>
    <w:rsid w:val="00175AE9"/>
    <w:rsid w:val="00187950"/>
    <w:rsid w:val="001B3074"/>
    <w:rsid w:val="001B6582"/>
    <w:rsid w:val="001D5EF2"/>
    <w:rsid w:val="00290ED2"/>
    <w:rsid w:val="002B450E"/>
    <w:rsid w:val="002C29EE"/>
    <w:rsid w:val="002C4C7F"/>
    <w:rsid w:val="002E6CC7"/>
    <w:rsid w:val="002F4F49"/>
    <w:rsid w:val="00326739"/>
    <w:rsid w:val="00330F1E"/>
    <w:rsid w:val="00355FBC"/>
    <w:rsid w:val="00357F3C"/>
    <w:rsid w:val="003660BF"/>
    <w:rsid w:val="0038766F"/>
    <w:rsid w:val="003A41F3"/>
    <w:rsid w:val="003C028A"/>
    <w:rsid w:val="003D62AD"/>
    <w:rsid w:val="00401A07"/>
    <w:rsid w:val="0044762C"/>
    <w:rsid w:val="00460333"/>
    <w:rsid w:val="00472877"/>
    <w:rsid w:val="004C669D"/>
    <w:rsid w:val="004E2C7B"/>
    <w:rsid w:val="005018BC"/>
    <w:rsid w:val="00515213"/>
    <w:rsid w:val="005236FD"/>
    <w:rsid w:val="00542FAC"/>
    <w:rsid w:val="00551E70"/>
    <w:rsid w:val="005953DB"/>
    <w:rsid w:val="005A3DE3"/>
    <w:rsid w:val="00601C62"/>
    <w:rsid w:val="006414CA"/>
    <w:rsid w:val="00653249"/>
    <w:rsid w:val="00725F6A"/>
    <w:rsid w:val="00782790"/>
    <w:rsid w:val="007908D0"/>
    <w:rsid w:val="007A66D3"/>
    <w:rsid w:val="007B0807"/>
    <w:rsid w:val="00805466"/>
    <w:rsid w:val="00822DAD"/>
    <w:rsid w:val="00823ED1"/>
    <w:rsid w:val="0083042E"/>
    <w:rsid w:val="00877C37"/>
    <w:rsid w:val="00887180"/>
    <w:rsid w:val="008D5272"/>
    <w:rsid w:val="00933176"/>
    <w:rsid w:val="009A2B9E"/>
    <w:rsid w:val="00A00540"/>
    <w:rsid w:val="00A2498E"/>
    <w:rsid w:val="00A52404"/>
    <w:rsid w:val="00A57574"/>
    <w:rsid w:val="00B02A7D"/>
    <w:rsid w:val="00B16CD7"/>
    <w:rsid w:val="00B4143E"/>
    <w:rsid w:val="00B45426"/>
    <w:rsid w:val="00B6265F"/>
    <w:rsid w:val="00BF2345"/>
    <w:rsid w:val="00C034FB"/>
    <w:rsid w:val="00C0401E"/>
    <w:rsid w:val="00C23AED"/>
    <w:rsid w:val="00C25F10"/>
    <w:rsid w:val="00C36FEE"/>
    <w:rsid w:val="00CB61CF"/>
    <w:rsid w:val="00CC4E03"/>
    <w:rsid w:val="00CD4652"/>
    <w:rsid w:val="00D12F85"/>
    <w:rsid w:val="00DE430A"/>
    <w:rsid w:val="00E32077"/>
    <w:rsid w:val="00EB17A5"/>
    <w:rsid w:val="00EB2F9D"/>
    <w:rsid w:val="00EB4D6B"/>
    <w:rsid w:val="00EB6B4B"/>
    <w:rsid w:val="00EB72A9"/>
    <w:rsid w:val="00ED5854"/>
    <w:rsid w:val="00F25589"/>
    <w:rsid w:val="00F432CF"/>
    <w:rsid w:val="00F44756"/>
    <w:rsid w:val="00FB3DF2"/>
    <w:rsid w:val="00FE01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B9E"/>
  </w:style>
  <w:style w:type="paragraph" w:styleId="Heading1">
    <w:name w:val="heading 1"/>
    <w:basedOn w:val="Normal"/>
    <w:link w:val="Heading1Char"/>
    <w:uiPriority w:val="9"/>
    <w:qFormat/>
    <w:rsid w:val="001347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unhideWhenUsed/>
    <w:qFormat/>
    <w:rsid w:val="007A66D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1E70"/>
    <w:pPr>
      <w:ind w:left="720"/>
      <w:contextualSpacing/>
    </w:pPr>
    <w:rPr>
      <w:rFonts w:ascii="Kokila" w:eastAsia="Calibri" w:hAnsi="Kokila" w:cs="Kokila"/>
      <w:b/>
      <w:sz w:val="44"/>
    </w:rPr>
  </w:style>
  <w:style w:type="paragraph" w:styleId="EndnoteText">
    <w:name w:val="endnote text"/>
    <w:basedOn w:val="Normal"/>
    <w:link w:val="EndnoteTextChar"/>
    <w:uiPriority w:val="99"/>
    <w:semiHidden/>
    <w:unhideWhenUsed/>
    <w:rsid w:val="002E6CC7"/>
    <w:pPr>
      <w:spacing w:after="0" w:line="240" w:lineRule="auto"/>
    </w:pPr>
    <w:rPr>
      <w:rFonts w:ascii="Kokila" w:eastAsia="Calibri" w:hAnsi="Kokila" w:cs="Kokila"/>
      <w:b/>
      <w:sz w:val="20"/>
      <w:szCs w:val="20"/>
    </w:rPr>
  </w:style>
  <w:style w:type="character" w:customStyle="1" w:styleId="EndnoteTextChar">
    <w:name w:val="Endnote Text Char"/>
    <w:basedOn w:val="DefaultParagraphFont"/>
    <w:link w:val="EndnoteText"/>
    <w:uiPriority w:val="99"/>
    <w:semiHidden/>
    <w:rsid w:val="002E6CC7"/>
    <w:rPr>
      <w:rFonts w:ascii="Kokila" w:eastAsia="Calibri" w:hAnsi="Kokila" w:cs="Kokila"/>
      <w:b/>
      <w:sz w:val="20"/>
      <w:szCs w:val="20"/>
    </w:rPr>
  </w:style>
  <w:style w:type="character" w:styleId="EndnoteReference">
    <w:name w:val="endnote reference"/>
    <w:basedOn w:val="DefaultParagraphFont"/>
    <w:uiPriority w:val="99"/>
    <w:semiHidden/>
    <w:unhideWhenUsed/>
    <w:rsid w:val="002E6CC7"/>
    <w:rPr>
      <w:vertAlign w:val="superscript"/>
    </w:rPr>
  </w:style>
  <w:style w:type="table" w:styleId="TableGrid">
    <w:name w:val="Table Grid"/>
    <w:basedOn w:val="TableNormal"/>
    <w:uiPriority w:val="59"/>
    <w:rsid w:val="00A005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0054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00540"/>
  </w:style>
  <w:style w:type="paragraph" w:styleId="Footer">
    <w:name w:val="footer"/>
    <w:basedOn w:val="Normal"/>
    <w:link w:val="FooterChar"/>
    <w:uiPriority w:val="99"/>
    <w:semiHidden/>
    <w:unhideWhenUsed/>
    <w:rsid w:val="00A0054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00540"/>
  </w:style>
  <w:style w:type="paragraph" w:styleId="FootnoteText">
    <w:name w:val="footnote text"/>
    <w:basedOn w:val="Normal"/>
    <w:link w:val="FootnoteTextChar"/>
    <w:uiPriority w:val="99"/>
    <w:unhideWhenUsed/>
    <w:rsid w:val="00653249"/>
    <w:pPr>
      <w:spacing w:after="0" w:line="240" w:lineRule="auto"/>
    </w:pPr>
    <w:rPr>
      <w:rFonts w:ascii="Kokila" w:eastAsia="Calibri" w:hAnsi="Kokila" w:cs="Times New Roman"/>
      <w:sz w:val="20"/>
      <w:szCs w:val="20"/>
    </w:rPr>
  </w:style>
  <w:style w:type="character" w:customStyle="1" w:styleId="FootnoteTextChar">
    <w:name w:val="Footnote Text Char"/>
    <w:basedOn w:val="DefaultParagraphFont"/>
    <w:link w:val="FootnoteText"/>
    <w:uiPriority w:val="99"/>
    <w:rsid w:val="00653249"/>
    <w:rPr>
      <w:rFonts w:ascii="Kokila" w:eastAsia="Calibri" w:hAnsi="Kokila" w:cs="Times New Roman"/>
      <w:sz w:val="20"/>
      <w:szCs w:val="20"/>
    </w:rPr>
  </w:style>
  <w:style w:type="character" w:styleId="Hyperlink">
    <w:name w:val="Hyperlink"/>
    <w:uiPriority w:val="99"/>
    <w:unhideWhenUsed/>
    <w:rsid w:val="00653249"/>
    <w:rPr>
      <w:color w:val="0000FF"/>
      <w:u w:val="single"/>
    </w:rPr>
  </w:style>
  <w:style w:type="paragraph" w:customStyle="1" w:styleId="body">
    <w:name w:val="body"/>
    <w:basedOn w:val="Normal"/>
    <w:rsid w:val="00EB2F9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FootnoteReference">
    <w:name w:val="footnote reference"/>
    <w:basedOn w:val="DefaultParagraphFont"/>
    <w:uiPriority w:val="99"/>
    <w:semiHidden/>
    <w:unhideWhenUsed/>
    <w:rsid w:val="00187950"/>
    <w:rPr>
      <w:vertAlign w:val="superscript"/>
    </w:rPr>
  </w:style>
  <w:style w:type="character" w:customStyle="1" w:styleId="apple-converted-space">
    <w:name w:val="apple-converted-space"/>
    <w:basedOn w:val="DefaultParagraphFont"/>
    <w:rsid w:val="003D62AD"/>
  </w:style>
  <w:style w:type="character" w:customStyle="1" w:styleId="Heading1Char">
    <w:name w:val="Heading 1 Char"/>
    <w:basedOn w:val="DefaultParagraphFont"/>
    <w:link w:val="Heading1"/>
    <w:uiPriority w:val="9"/>
    <w:rsid w:val="00134756"/>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7A66D3"/>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rsid w:val="00162441"/>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162441"/>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290E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E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3140339">
      <w:bodyDiv w:val="1"/>
      <w:marLeft w:val="0"/>
      <w:marRight w:val="0"/>
      <w:marTop w:val="0"/>
      <w:marBottom w:val="0"/>
      <w:divBdr>
        <w:top w:val="none" w:sz="0" w:space="0" w:color="auto"/>
        <w:left w:val="none" w:sz="0" w:space="0" w:color="auto"/>
        <w:bottom w:val="none" w:sz="0" w:space="0" w:color="auto"/>
        <w:right w:val="none" w:sz="0" w:space="0" w:color="auto"/>
      </w:divBdr>
    </w:div>
    <w:div w:id="697318234">
      <w:bodyDiv w:val="1"/>
      <w:marLeft w:val="0"/>
      <w:marRight w:val="0"/>
      <w:marTop w:val="0"/>
      <w:marBottom w:val="0"/>
      <w:divBdr>
        <w:top w:val="none" w:sz="0" w:space="0" w:color="auto"/>
        <w:left w:val="none" w:sz="0" w:space="0" w:color="auto"/>
        <w:bottom w:val="none" w:sz="0" w:space="0" w:color="auto"/>
        <w:right w:val="none" w:sz="0" w:space="0" w:color="auto"/>
      </w:divBdr>
    </w:div>
    <w:div w:id="1018889073">
      <w:bodyDiv w:val="1"/>
      <w:marLeft w:val="0"/>
      <w:marRight w:val="0"/>
      <w:marTop w:val="0"/>
      <w:marBottom w:val="0"/>
      <w:divBdr>
        <w:top w:val="none" w:sz="0" w:space="0" w:color="auto"/>
        <w:left w:val="none" w:sz="0" w:space="0" w:color="auto"/>
        <w:bottom w:val="none" w:sz="0" w:space="0" w:color="auto"/>
        <w:right w:val="none" w:sz="0" w:space="0" w:color="auto"/>
      </w:divBdr>
    </w:div>
    <w:div w:id="1123768921">
      <w:bodyDiv w:val="1"/>
      <w:marLeft w:val="0"/>
      <w:marRight w:val="0"/>
      <w:marTop w:val="0"/>
      <w:marBottom w:val="0"/>
      <w:divBdr>
        <w:top w:val="none" w:sz="0" w:space="0" w:color="auto"/>
        <w:left w:val="none" w:sz="0" w:space="0" w:color="auto"/>
        <w:bottom w:val="none" w:sz="0" w:space="0" w:color="auto"/>
        <w:right w:val="none" w:sz="0" w:space="0" w:color="auto"/>
      </w:divBdr>
    </w:div>
    <w:div w:id="1702197055">
      <w:bodyDiv w:val="1"/>
      <w:marLeft w:val="0"/>
      <w:marRight w:val="0"/>
      <w:marTop w:val="0"/>
      <w:marBottom w:val="0"/>
      <w:divBdr>
        <w:top w:val="none" w:sz="0" w:space="0" w:color="auto"/>
        <w:left w:val="none" w:sz="0" w:space="0" w:color="auto"/>
        <w:bottom w:val="none" w:sz="0" w:space="0" w:color="auto"/>
        <w:right w:val="none" w:sz="0" w:space="0" w:color="auto"/>
      </w:divBdr>
    </w:div>
    <w:div w:id="1930389596">
      <w:bodyDiv w:val="1"/>
      <w:marLeft w:val="0"/>
      <w:marRight w:val="0"/>
      <w:marTop w:val="0"/>
      <w:marBottom w:val="0"/>
      <w:divBdr>
        <w:top w:val="none" w:sz="0" w:space="0" w:color="auto"/>
        <w:left w:val="none" w:sz="0" w:space="0" w:color="auto"/>
        <w:bottom w:val="none" w:sz="0" w:space="0" w:color="auto"/>
        <w:right w:val="none" w:sz="0" w:space="0" w:color="auto"/>
      </w:divBdr>
    </w:div>
    <w:div w:id="1963032570">
      <w:bodyDiv w:val="1"/>
      <w:marLeft w:val="0"/>
      <w:marRight w:val="0"/>
      <w:marTop w:val="0"/>
      <w:marBottom w:val="0"/>
      <w:divBdr>
        <w:top w:val="none" w:sz="0" w:space="0" w:color="auto"/>
        <w:left w:val="none" w:sz="0" w:space="0" w:color="auto"/>
        <w:bottom w:val="none" w:sz="0" w:space="0" w:color="auto"/>
        <w:right w:val="none" w:sz="0" w:space="0" w:color="auto"/>
      </w:divBdr>
    </w:div>
    <w:div w:id="199748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www.unhchr.ch/html/menu3/b/d_icerd.htm" TargetMode="External"/><Relationship Id="rId2" Type="http://schemas.openxmlformats.org/officeDocument/2006/relationships/hyperlink" Target="http://www.unhchr.ch/html/menu3/b/a_ccpr.htm" TargetMode="External"/><Relationship Id="rId1" Type="http://schemas.openxmlformats.org/officeDocument/2006/relationships/hyperlink" Target="http://www.un.org/Overview/righ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F9AFB9-8B5C-4CD6-80C3-09ED8914E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3544</Words>
  <Characters>20205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007</cp:lastModifiedBy>
  <cp:revision>2</cp:revision>
  <dcterms:created xsi:type="dcterms:W3CDTF">2017-02-01T05:03:00Z</dcterms:created>
  <dcterms:modified xsi:type="dcterms:W3CDTF">2017-02-01T05:03:00Z</dcterms:modified>
</cp:coreProperties>
</file>